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8C0E" w14:textId="77777777" w:rsidR="004C2632" w:rsidRPr="00953BBF" w:rsidRDefault="004C2632" w:rsidP="004C2632">
      <w:pPr>
        <w:tabs>
          <w:tab w:val="left" w:pos="7088"/>
        </w:tabs>
        <w:ind w:firstLine="720"/>
        <w:jc w:val="right"/>
        <w:rPr>
          <w:iCs/>
          <w:sz w:val="26"/>
          <w:szCs w:val="26"/>
        </w:rPr>
      </w:pPr>
      <w:r w:rsidRPr="00953BBF">
        <w:rPr>
          <w:sz w:val="26"/>
          <w:szCs w:val="26"/>
        </w:rPr>
        <w:t>Projekts</w:t>
      </w:r>
    </w:p>
    <w:p w14:paraId="5A8BEB3F" w14:textId="77777777" w:rsidR="004C2632" w:rsidRPr="00032DC8" w:rsidRDefault="004C2632" w:rsidP="00635DB4">
      <w:pPr>
        <w:pStyle w:val="naislab"/>
        <w:spacing w:before="0" w:after="0"/>
        <w:jc w:val="center"/>
        <w:rPr>
          <w:b/>
          <w:sz w:val="26"/>
          <w:szCs w:val="26"/>
        </w:rPr>
      </w:pPr>
    </w:p>
    <w:p w14:paraId="44CCBAE2" w14:textId="14DE8A9F" w:rsidR="00D175E9" w:rsidRPr="00496005" w:rsidRDefault="007D1A10" w:rsidP="00032DC8">
      <w:pPr>
        <w:jc w:val="center"/>
        <w:rPr>
          <w:b/>
          <w:sz w:val="28"/>
          <w:szCs w:val="28"/>
        </w:rPr>
      </w:pPr>
      <w:r w:rsidRPr="00496005">
        <w:rPr>
          <w:b/>
          <w:sz w:val="28"/>
          <w:szCs w:val="28"/>
        </w:rPr>
        <w:t xml:space="preserve">Ministru kabineta noteikumu projekta </w:t>
      </w:r>
      <w:r w:rsidR="001942D4" w:rsidRPr="00496005">
        <w:rPr>
          <w:b/>
          <w:sz w:val="28"/>
          <w:szCs w:val="28"/>
        </w:rPr>
        <w:br/>
      </w:r>
      <w:r w:rsidR="00032DC8" w:rsidRPr="00496005">
        <w:rPr>
          <w:b/>
          <w:sz w:val="28"/>
          <w:szCs w:val="28"/>
        </w:rPr>
        <w:t>“</w:t>
      </w:r>
      <w:r w:rsidR="00D67D3E" w:rsidRPr="00D67D3E">
        <w:rPr>
          <w:b/>
          <w:sz w:val="28"/>
          <w:szCs w:val="28"/>
        </w:rPr>
        <w:t>Noteikumi par izložu un azartspēļu nodokļa pārskatu veidlapu paraugiem un to aizpildīšanas kārtību</w:t>
      </w:r>
      <w:r w:rsidR="00032DC8" w:rsidRPr="00496005">
        <w:rPr>
          <w:b/>
          <w:bCs/>
          <w:sz w:val="28"/>
          <w:szCs w:val="28"/>
        </w:rPr>
        <w:t xml:space="preserve">” </w:t>
      </w:r>
      <w:r w:rsidRPr="00496005">
        <w:rPr>
          <w:b/>
          <w:sz w:val="28"/>
          <w:szCs w:val="28"/>
        </w:rPr>
        <w:t>sākotnējās ietekmes novērtējuma ziņojums (anotācija)</w:t>
      </w:r>
    </w:p>
    <w:p w14:paraId="45D2EDAB" w14:textId="6D4B314B" w:rsidR="003A1772" w:rsidRPr="00496005" w:rsidRDefault="003A1772" w:rsidP="00635DB4">
      <w:pPr>
        <w:pStyle w:val="naislab"/>
        <w:spacing w:before="0" w:after="0"/>
        <w:jc w:val="center"/>
        <w:rPr>
          <w:b/>
          <w:sz w:val="28"/>
          <w:szCs w:val="28"/>
        </w:rPr>
      </w:pPr>
    </w:p>
    <w:tbl>
      <w:tblPr>
        <w:tblW w:w="532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4"/>
        <w:gridCol w:w="5756"/>
      </w:tblGrid>
      <w:tr w:rsidR="00CE28D7" w:rsidRPr="00496005" w14:paraId="0FE226E8" w14:textId="77777777" w:rsidTr="00CE28D7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17F6C" w14:textId="77777777" w:rsidR="00CE28D7" w:rsidRPr="00496005" w:rsidRDefault="00CE28D7" w:rsidP="00CE28D7">
            <w:pPr>
              <w:jc w:val="center"/>
              <w:rPr>
                <w:b/>
                <w:bCs/>
                <w:sz w:val="28"/>
                <w:szCs w:val="28"/>
              </w:rPr>
            </w:pPr>
            <w:r w:rsidRPr="00496005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CE28D7" w:rsidRPr="00496005" w14:paraId="223BE2C0" w14:textId="77777777" w:rsidTr="00CE28D7">
        <w:trPr>
          <w:tblCellSpacing w:w="15" w:type="dxa"/>
        </w:trPr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4F7F" w14:textId="77777777" w:rsidR="00CE28D7" w:rsidRPr="00496005" w:rsidRDefault="00CE28D7" w:rsidP="002E24E0">
            <w:pPr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2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2778" w14:textId="5C976E31" w:rsidR="007D1DB3" w:rsidRPr="00965BF1" w:rsidRDefault="00CB7F15" w:rsidP="00CB7F15">
            <w:pPr>
              <w:jc w:val="both"/>
              <w:rPr>
                <w:sz w:val="28"/>
                <w:szCs w:val="28"/>
              </w:rPr>
            </w:pPr>
            <w:r w:rsidRPr="00CB7F15">
              <w:rPr>
                <w:sz w:val="28"/>
                <w:szCs w:val="28"/>
              </w:rPr>
              <w:t>Minis</w:t>
            </w:r>
            <w:r w:rsidR="00AA6373">
              <w:rPr>
                <w:sz w:val="28"/>
                <w:szCs w:val="28"/>
              </w:rPr>
              <w:t>tru kabineta noteikumu projekt</w:t>
            </w:r>
            <w:r w:rsidR="00643F63">
              <w:rPr>
                <w:sz w:val="28"/>
                <w:szCs w:val="28"/>
              </w:rPr>
              <w:t>s</w:t>
            </w:r>
            <w:r w:rsidR="00AA6373">
              <w:rPr>
                <w:sz w:val="28"/>
                <w:szCs w:val="28"/>
              </w:rPr>
              <w:t xml:space="preserve"> </w:t>
            </w:r>
            <w:r w:rsidRPr="00CB7F15">
              <w:rPr>
                <w:sz w:val="28"/>
                <w:szCs w:val="28"/>
              </w:rPr>
              <w:t xml:space="preserve">“Noteikumi par izložu un azartspēļu nodokļa pārskatu veidlapu paraugiem un to aizpildīšanas kārtību” </w:t>
            </w:r>
            <w:r>
              <w:rPr>
                <w:sz w:val="28"/>
                <w:szCs w:val="28"/>
              </w:rPr>
              <w:t>(turpmāk – p</w:t>
            </w:r>
            <w:r w:rsidR="00CE28D7" w:rsidRPr="00965BF1">
              <w:rPr>
                <w:sz w:val="28"/>
                <w:szCs w:val="28"/>
              </w:rPr>
              <w:t>rojekt</w:t>
            </w:r>
            <w:r>
              <w:rPr>
                <w:sz w:val="28"/>
                <w:szCs w:val="28"/>
              </w:rPr>
              <w:t>s)</w:t>
            </w:r>
            <w:r w:rsidR="00CE28D7" w:rsidRPr="00965BF1">
              <w:rPr>
                <w:sz w:val="28"/>
                <w:szCs w:val="28"/>
              </w:rPr>
              <w:t xml:space="preserve"> </w:t>
            </w:r>
            <w:r w:rsidR="00A44E35">
              <w:rPr>
                <w:sz w:val="28"/>
                <w:szCs w:val="28"/>
              </w:rPr>
              <w:t>izstrādāts, lai</w:t>
            </w:r>
            <w:r w:rsidR="00CE28D7" w:rsidRPr="00965BF1">
              <w:rPr>
                <w:sz w:val="28"/>
                <w:szCs w:val="28"/>
              </w:rPr>
              <w:t xml:space="preserve"> </w:t>
            </w:r>
            <w:r w:rsidR="00063576">
              <w:rPr>
                <w:sz w:val="28"/>
                <w:szCs w:val="28"/>
              </w:rPr>
              <w:t>noteikt</w:t>
            </w:r>
            <w:r w:rsidR="00A44E35">
              <w:rPr>
                <w:sz w:val="28"/>
                <w:szCs w:val="28"/>
              </w:rPr>
              <w:t>u</w:t>
            </w:r>
            <w:r w:rsidR="00A97B56" w:rsidRPr="00965BF1">
              <w:rPr>
                <w:sz w:val="28"/>
                <w:szCs w:val="28"/>
              </w:rPr>
              <w:t xml:space="preserve"> </w:t>
            </w:r>
            <w:r w:rsidR="00063576">
              <w:rPr>
                <w:sz w:val="28"/>
                <w:szCs w:val="28"/>
              </w:rPr>
              <w:t xml:space="preserve">jaunus </w:t>
            </w:r>
            <w:r w:rsidR="00B10771" w:rsidRPr="00965BF1">
              <w:rPr>
                <w:sz w:val="28"/>
                <w:szCs w:val="28"/>
              </w:rPr>
              <w:t xml:space="preserve">izložu un azartspēļu nodokļa pārskatu </w:t>
            </w:r>
            <w:r w:rsidR="00063576" w:rsidRPr="00965BF1">
              <w:rPr>
                <w:sz w:val="28"/>
                <w:szCs w:val="28"/>
              </w:rPr>
              <w:t>veidlap</w:t>
            </w:r>
            <w:r w:rsidR="00063576">
              <w:rPr>
                <w:sz w:val="28"/>
                <w:szCs w:val="28"/>
              </w:rPr>
              <w:t xml:space="preserve">u paraugus un to aizpildīšanas kārtību </w:t>
            </w:r>
            <w:r w:rsidR="00AA6373">
              <w:rPr>
                <w:sz w:val="28"/>
                <w:szCs w:val="28"/>
              </w:rPr>
              <w:t xml:space="preserve">saistībā ar </w:t>
            </w:r>
            <w:r w:rsidR="00063576" w:rsidRPr="00E730C4">
              <w:rPr>
                <w:sz w:val="28"/>
                <w:szCs w:val="28"/>
              </w:rPr>
              <w:t xml:space="preserve">izložu un azartspēļu </w:t>
            </w:r>
            <w:r w:rsidR="00AA6373" w:rsidRPr="00063576">
              <w:rPr>
                <w:sz w:val="28"/>
                <w:szCs w:val="28"/>
              </w:rPr>
              <w:t>nodokļa iemaksu vienotajā</w:t>
            </w:r>
            <w:r w:rsidR="00AA6373">
              <w:rPr>
                <w:sz w:val="28"/>
                <w:szCs w:val="28"/>
              </w:rPr>
              <w:t xml:space="preserve"> nodokļu kontā</w:t>
            </w:r>
            <w:r w:rsidR="00B10771" w:rsidRPr="00965BF1">
              <w:rPr>
                <w:sz w:val="28"/>
                <w:szCs w:val="28"/>
              </w:rPr>
              <w:t xml:space="preserve">, atbilstoši </w:t>
            </w:r>
            <w:r w:rsidR="00A44E35">
              <w:rPr>
                <w:sz w:val="28"/>
                <w:szCs w:val="28"/>
              </w:rPr>
              <w:t xml:space="preserve">Saeimas </w:t>
            </w:r>
            <w:r w:rsidR="007D1DB3" w:rsidRPr="00965BF1">
              <w:rPr>
                <w:sz w:val="28"/>
                <w:szCs w:val="28"/>
              </w:rPr>
              <w:t>2019.</w:t>
            </w:r>
            <w:r w:rsidR="00965BF1" w:rsidRPr="00965BF1">
              <w:rPr>
                <w:sz w:val="28"/>
                <w:szCs w:val="28"/>
              </w:rPr>
              <w:t xml:space="preserve"> </w:t>
            </w:r>
            <w:r w:rsidR="007D1DB3" w:rsidRPr="00965BF1">
              <w:rPr>
                <w:sz w:val="28"/>
                <w:szCs w:val="28"/>
              </w:rPr>
              <w:t>gada 23.</w:t>
            </w:r>
            <w:r w:rsidR="00965BF1" w:rsidRPr="00965BF1">
              <w:rPr>
                <w:sz w:val="28"/>
                <w:szCs w:val="28"/>
              </w:rPr>
              <w:t xml:space="preserve"> </w:t>
            </w:r>
            <w:r w:rsidR="007D1DB3" w:rsidRPr="00965BF1">
              <w:rPr>
                <w:sz w:val="28"/>
                <w:szCs w:val="28"/>
              </w:rPr>
              <w:t>maijā pieņemtajam likumam “Grozījumi likumā “Par izložu un azartspēļu nodevu un nodokli” par nodokļa iemaksu vienotajā nodokļu kontā</w:t>
            </w:r>
            <w:r w:rsidR="00AA6373">
              <w:rPr>
                <w:sz w:val="28"/>
                <w:szCs w:val="28"/>
              </w:rPr>
              <w:t xml:space="preserve"> (</w:t>
            </w:r>
            <w:r w:rsidR="00063576">
              <w:rPr>
                <w:sz w:val="28"/>
                <w:szCs w:val="28"/>
              </w:rPr>
              <w:t xml:space="preserve">stāsies </w:t>
            </w:r>
            <w:r w:rsidR="00AA6373">
              <w:rPr>
                <w:sz w:val="28"/>
                <w:szCs w:val="28"/>
              </w:rPr>
              <w:t>spēkā 2021.</w:t>
            </w:r>
            <w:r w:rsidR="00063576">
              <w:rPr>
                <w:sz w:val="28"/>
                <w:szCs w:val="28"/>
              </w:rPr>
              <w:t> </w:t>
            </w:r>
            <w:r w:rsidR="00AA6373">
              <w:rPr>
                <w:sz w:val="28"/>
                <w:szCs w:val="28"/>
              </w:rPr>
              <w:t>gada 1. janvār</w:t>
            </w:r>
            <w:r w:rsidR="00063576">
              <w:rPr>
                <w:sz w:val="28"/>
                <w:szCs w:val="28"/>
              </w:rPr>
              <w:t>ī</w:t>
            </w:r>
            <w:r w:rsidR="00AA6373">
              <w:rPr>
                <w:sz w:val="28"/>
                <w:szCs w:val="28"/>
              </w:rPr>
              <w:t>)</w:t>
            </w:r>
            <w:r w:rsidR="007D1DB3" w:rsidRPr="00965BF1">
              <w:rPr>
                <w:sz w:val="28"/>
                <w:szCs w:val="28"/>
              </w:rPr>
              <w:t>.</w:t>
            </w:r>
            <w:r w:rsidR="00103D30">
              <w:rPr>
                <w:sz w:val="28"/>
                <w:szCs w:val="28"/>
              </w:rPr>
              <w:t xml:space="preserve"> </w:t>
            </w:r>
          </w:p>
          <w:p w14:paraId="2C1E51FB" w14:textId="37EE8B53" w:rsidR="00CE28D7" w:rsidRPr="00496005" w:rsidRDefault="00496005" w:rsidP="00CE30E8">
            <w:pPr>
              <w:jc w:val="both"/>
              <w:rPr>
                <w:sz w:val="28"/>
                <w:szCs w:val="28"/>
              </w:rPr>
            </w:pPr>
            <w:r w:rsidRPr="00965BF1">
              <w:rPr>
                <w:sz w:val="28"/>
                <w:szCs w:val="28"/>
              </w:rPr>
              <w:t xml:space="preserve">Projekts </w:t>
            </w:r>
            <w:r w:rsidR="00CE30E8">
              <w:rPr>
                <w:sz w:val="28"/>
                <w:szCs w:val="28"/>
              </w:rPr>
              <w:t>tiks</w:t>
            </w:r>
            <w:r w:rsidR="00063576">
              <w:rPr>
                <w:sz w:val="28"/>
                <w:szCs w:val="28"/>
              </w:rPr>
              <w:t xml:space="preserve"> </w:t>
            </w:r>
            <w:r w:rsidR="00BC1CFA">
              <w:rPr>
                <w:sz w:val="28"/>
                <w:szCs w:val="28"/>
              </w:rPr>
              <w:t xml:space="preserve">pieņemts Ministru kabinetā vispārīgā kārtībā un </w:t>
            </w:r>
            <w:r w:rsidRPr="00965BF1">
              <w:rPr>
                <w:sz w:val="28"/>
                <w:szCs w:val="28"/>
              </w:rPr>
              <w:t xml:space="preserve">stāsies spēkā </w:t>
            </w:r>
            <w:r w:rsidR="007D1DB3" w:rsidRPr="00965BF1">
              <w:rPr>
                <w:sz w:val="28"/>
                <w:szCs w:val="28"/>
              </w:rPr>
              <w:t>2021.</w:t>
            </w:r>
            <w:r w:rsidR="00BC1CFA">
              <w:rPr>
                <w:sz w:val="28"/>
                <w:szCs w:val="28"/>
              </w:rPr>
              <w:t xml:space="preserve"> </w:t>
            </w:r>
            <w:r w:rsidR="007D1DB3" w:rsidRPr="00965BF1">
              <w:rPr>
                <w:sz w:val="28"/>
                <w:szCs w:val="28"/>
              </w:rPr>
              <w:t>gada 1.</w:t>
            </w:r>
            <w:r w:rsidR="00BC1CFA">
              <w:rPr>
                <w:sz w:val="28"/>
                <w:szCs w:val="28"/>
              </w:rPr>
              <w:t xml:space="preserve"> </w:t>
            </w:r>
            <w:r w:rsidR="007D1DB3" w:rsidRPr="00965BF1">
              <w:rPr>
                <w:sz w:val="28"/>
                <w:szCs w:val="28"/>
              </w:rPr>
              <w:t>janvārī</w:t>
            </w:r>
            <w:r w:rsidRPr="00965BF1">
              <w:rPr>
                <w:sz w:val="28"/>
                <w:szCs w:val="28"/>
              </w:rPr>
              <w:t>.</w:t>
            </w:r>
          </w:p>
        </w:tc>
      </w:tr>
    </w:tbl>
    <w:p w14:paraId="11B6050A" w14:textId="77777777" w:rsidR="00CE28D7" w:rsidRPr="00496005" w:rsidRDefault="00CE28D7" w:rsidP="00635DB4">
      <w:pPr>
        <w:pStyle w:val="naislab"/>
        <w:spacing w:before="0"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79"/>
        <w:gridCol w:w="5899"/>
      </w:tblGrid>
      <w:tr w:rsidR="00ED0B51" w:rsidRPr="00496005" w14:paraId="5C96DAE0" w14:textId="77777777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14:paraId="7D2A58A0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032DC8" w:rsidRPr="00496005" w14:paraId="33813F30" w14:textId="77777777" w:rsidTr="0089091C">
        <w:trPr>
          <w:trHeight w:val="415"/>
        </w:trPr>
        <w:tc>
          <w:tcPr>
            <w:tcW w:w="365" w:type="pct"/>
          </w:tcPr>
          <w:p w14:paraId="22579AD2" w14:textId="77777777" w:rsidR="00032DC8" w:rsidRPr="00496005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1.</w:t>
            </w:r>
          </w:p>
        </w:tc>
        <w:tc>
          <w:tcPr>
            <w:tcW w:w="1520" w:type="pct"/>
          </w:tcPr>
          <w:p w14:paraId="15DB1CCB" w14:textId="77777777" w:rsidR="00032DC8" w:rsidRPr="00496005" w:rsidRDefault="00032DC8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Pamatojums</w:t>
            </w:r>
          </w:p>
        </w:tc>
        <w:tc>
          <w:tcPr>
            <w:tcW w:w="3115" w:type="pct"/>
          </w:tcPr>
          <w:p w14:paraId="2E8058DC" w14:textId="2546DB07" w:rsidR="00AA6563" w:rsidRPr="00C8195B" w:rsidRDefault="00BC1CFA" w:rsidP="00BC1CFA">
            <w:pPr>
              <w:jc w:val="both"/>
              <w:rPr>
                <w:sz w:val="28"/>
                <w:szCs w:val="28"/>
              </w:rPr>
            </w:pPr>
            <w:r w:rsidRPr="00C8195B">
              <w:rPr>
                <w:sz w:val="28"/>
                <w:szCs w:val="28"/>
              </w:rPr>
              <w:t>Likuma “Par izložu un azartspēļu nodevu un nodokli” (2019. gada 23. maija likuma “Grozījumi likumā “Par izložu un azartspēļu nodevu un nodokli””) 10. panta sestajā daļā</w:t>
            </w:r>
            <w:r w:rsidR="00C8195B">
              <w:rPr>
                <w:sz w:val="28"/>
                <w:szCs w:val="28"/>
              </w:rPr>
              <w:t xml:space="preserve"> (redakcijā, kas stāsies spēkā 2021. gada 1. janvārī)</w:t>
            </w:r>
            <w:r w:rsidRPr="00C8195B">
              <w:rPr>
                <w:sz w:val="28"/>
                <w:szCs w:val="28"/>
              </w:rPr>
              <w:t xml:space="preserve"> ir dots </w:t>
            </w:r>
            <w:r w:rsidR="00CB7F15" w:rsidRPr="00C8195B">
              <w:rPr>
                <w:sz w:val="28"/>
                <w:szCs w:val="28"/>
              </w:rPr>
              <w:t xml:space="preserve">jauns </w:t>
            </w:r>
            <w:r w:rsidR="00A44E35">
              <w:rPr>
                <w:sz w:val="28"/>
                <w:szCs w:val="28"/>
              </w:rPr>
              <w:t>pilnvarojums</w:t>
            </w:r>
            <w:r w:rsidR="00A44E35" w:rsidRPr="00C8195B">
              <w:rPr>
                <w:sz w:val="28"/>
                <w:szCs w:val="28"/>
              </w:rPr>
              <w:t xml:space="preserve"> </w:t>
            </w:r>
            <w:r w:rsidRPr="00C8195B">
              <w:rPr>
                <w:sz w:val="28"/>
                <w:szCs w:val="28"/>
              </w:rPr>
              <w:t xml:space="preserve">Ministru kabinetam noteikt </w:t>
            </w:r>
            <w:r w:rsidR="0018652E" w:rsidRPr="00C8195B">
              <w:rPr>
                <w:sz w:val="28"/>
                <w:szCs w:val="28"/>
              </w:rPr>
              <w:t xml:space="preserve">izložu un azartspēļu nodokļa pārskatu </w:t>
            </w:r>
            <w:r w:rsidRPr="00C8195B">
              <w:rPr>
                <w:sz w:val="28"/>
                <w:szCs w:val="28"/>
              </w:rPr>
              <w:t>veidlapu paraugus un to aizpildīšanas kārtību</w:t>
            </w:r>
            <w:r w:rsidR="00CB7F15" w:rsidRPr="00C8195B">
              <w:rPr>
                <w:sz w:val="28"/>
                <w:szCs w:val="28"/>
              </w:rPr>
              <w:t xml:space="preserve">. </w:t>
            </w:r>
          </w:p>
          <w:p w14:paraId="11EC5B8F" w14:textId="2A4D6F8A" w:rsidR="00066FC1" w:rsidRPr="00066FC1" w:rsidRDefault="00AA6563" w:rsidP="00066FC1">
            <w:pPr>
              <w:jc w:val="both"/>
              <w:rPr>
                <w:color w:val="C00000"/>
                <w:sz w:val="28"/>
                <w:szCs w:val="28"/>
              </w:rPr>
            </w:pPr>
            <w:r w:rsidRPr="0018652E">
              <w:rPr>
                <w:sz w:val="28"/>
                <w:szCs w:val="28"/>
              </w:rPr>
              <w:t>Ministru prezidenta 2019. gada 14. jūnija rezolūcija Nr. 12/2019-JUR-94.</w:t>
            </w:r>
          </w:p>
        </w:tc>
      </w:tr>
      <w:tr w:rsidR="00032DC8" w:rsidRPr="00496005" w14:paraId="75CB8692" w14:textId="77777777" w:rsidTr="0089091C">
        <w:trPr>
          <w:trHeight w:val="472"/>
        </w:trPr>
        <w:tc>
          <w:tcPr>
            <w:tcW w:w="365" w:type="pct"/>
          </w:tcPr>
          <w:p w14:paraId="0061DDCC" w14:textId="1E2D16EF" w:rsidR="00032DC8" w:rsidRPr="00496005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2.</w:t>
            </w:r>
          </w:p>
        </w:tc>
        <w:tc>
          <w:tcPr>
            <w:tcW w:w="1520" w:type="pct"/>
          </w:tcPr>
          <w:p w14:paraId="458687EB" w14:textId="77777777" w:rsidR="00032DC8" w:rsidRPr="00496005" w:rsidRDefault="00032DC8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14:paraId="6D3AB124" w14:textId="49CFB323" w:rsidR="00035262" w:rsidRPr="001B4065" w:rsidRDefault="00916E56" w:rsidP="0003526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B4065">
              <w:rPr>
                <w:sz w:val="28"/>
                <w:szCs w:val="28"/>
              </w:rPr>
              <w:t xml:space="preserve">Šobrīd </w:t>
            </w:r>
            <w:r w:rsidR="009A5B5D" w:rsidRPr="001B4065">
              <w:rPr>
                <w:sz w:val="28"/>
                <w:szCs w:val="28"/>
              </w:rPr>
              <w:t>spēkā esošie Ministru kabineta 2015. gada 6.</w:t>
            </w:r>
            <w:r w:rsidRPr="00DC2C74">
              <w:rPr>
                <w:sz w:val="28"/>
                <w:szCs w:val="28"/>
              </w:rPr>
              <w:t> </w:t>
            </w:r>
            <w:r w:rsidR="009A5B5D" w:rsidRPr="00DC2C74">
              <w:rPr>
                <w:sz w:val="28"/>
                <w:szCs w:val="28"/>
              </w:rPr>
              <w:t xml:space="preserve">janvāra noteikumi </w:t>
            </w:r>
            <w:r w:rsidRPr="00DC2C74">
              <w:rPr>
                <w:sz w:val="28"/>
                <w:szCs w:val="28"/>
              </w:rPr>
              <w:t>N</w:t>
            </w:r>
            <w:r w:rsidR="009A5B5D" w:rsidRPr="005709EA">
              <w:rPr>
                <w:sz w:val="28"/>
                <w:szCs w:val="28"/>
              </w:rPr>
              <w:t>r. 3 “Noteikumi par izložu un azartspēļu nodokļa pārskatu veidlapu paraugiem un izložu un azartspēļu nodokļa pārskatu iesniegšanas kārtību”</w:t>
            </w:r>
            <w:r w:rsidRPr="001B4065">
              <w:rPr>
                <w:sz w:val="28"/>
                <w:szCs w:val="28"/>
              </w:rPr>
              <w:t xml:space="preserve"> (turpmāk – Ministru kabineta 2015. gada 6. jan</w:t>
            </w:r>
            <w:bookmarkStart w:id="0" w:name="_GoBack"/>
            <w:bookmarkEnd w:id="0"/>
            <w:r w:rsidRPr="001B4065">
              <w:rPr>
                <w:sz w:val="28"/>
                <w:szCs w:val="28"/>
              </w:rPr>
              <w:t>vāra noteikumi Nr. 3)</w:t>
            </w:r>
            <w:r w:rsidR="009A5B5D" w:rsidRPr="001B4065">
              <w:rPr>
                <w:sz w:val="28"/>
                <w:szCs w:val="28"/>
              </w:rPr>
              <w:t>, kuri izdoti saskaņā ar likuma “Par izložu un azartspēļu nodevu un nodokli” 10.panta septīto daļu,</w:t>
            </w:r>
            <w:r w:rsidR="00A44E35">
              <w:rPr>
                <w:sz w:val="28"/>
                <w:szCs w:val="28"/>
              </w:rPr>
              <w:t xml:space="preserve"> </w:t>
            </w:r>
            <w:r w:rsidR="00035262" w:rsidRPr="001B4065">
              <w:rPr>
                <w:sz w:val="28"/>
                <w:szCs w:val="28"/>
              </w:rPr>
              <w:t>ir saistoši  kapitālsabiedrībām, kuras maksā izložu un azartspēļu nodokli</w:t>
            </w:r>
            <w:r w:rsidR="004C1D2D" w:rsidRPr="001B4065">
              <w:rPr>
                <w:sz w:val="28"/>
                <w:szCs w:val="28"/>
              </w:rPr>
              <w:t>,</w:t>
            </w:r>
            <w:r w:rsidR="00035262" w:rsidRPr="001B4065">
              <w:rPr>
                <w:sz w:val="28"/>
                <w:szCs w:val="28"/>
              </w:rPr>
              <w:t xml:space="preserve"> un nosaka šādus pārskatu veidlapu paraugus:</w:t>
            </w:r>
          </w:p>
          <w:p w14:paraId="1D23CD96" w14:textId="0B7F6E1C" w:rsidR="00035262" w:rsidRPr="001B4065" w:rsidRDefault="00035262" w:rsidP="0003526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B4065">
              <w:rPr>
                <w:sz w:val="28"/>
                <w:szCs w:val="28"/>
              </w:rPr>
              <w:lastRenderedPageBreak/>
              <w:t>1) pārskats par aprēķināto azartspēļu nodokli;</w:t>
            </w:r>
          </w:p>
          <w:p w14:paraId="4C97349E" w14:textId="120B3DF5" w:rsidR="00035262" w:rsidRPr="001B4065" w:rsidRDefault="00035262" w:rsidP="0003526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B4065">
              <w:rPr>
                <w:sz w:val="28"/>
                <w:szCs w:val="28"/>
              </w:rPr>
              <w:t>2) pārskats par aprēķināto izložu nodokli par valsts un vietējā mēroga izlozēm un momentloterijām.</w:t>
            </w:r>
          </w:p>
          <w:p w14:paraId="418A0C4A" w14:textId="4A74258D" w:rsidR="00916E56" w:rsidRPr="001B4065" w:rsidRDefault="00035262" w:rsidP="0003526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B4065">
              <w:rPr>
                <w:sz w:val="28"/>
                <w:szCs w:val="28"/>
              </w:rPr>
              <w:t xml:space="preserve">Tā kā </w:t>
            </w:r>
            <w:r w:rsidRPr="00E77141">
              <w:rPr>
                <w:sz w:val="28"/>
                <w:szCs w:val="28"/>
              </w:rPr>
              <w:t xml:space="preserve">likuma “Par izložu un azartspēļu nodevu un nodokli” </w:t>
            </w:r>
            <w:r w:rsidRPr="00C8195B">
              <w:rPr>
                <w:sz w:val="28"/>
                <w:szCs w:val="28"/>
              </w:rPr>
              <w:t xml:space="preserve">10. panta sestajā daļā </w:t>
            </w:r>
            <w:r w:rsidR="00E77141">
              <w:rPr>
                <w:sz w:val="28"/>
                <w:szCs w:val="28"/>
              </w:rPr>
              <w:t xml:space="preserve">(redakcijā, kas stāsies spēkā 2021. gada 1. janvārī) </w:t>
            </w:r>
            <w:r w:rsidRPr="00C8195B">
              <w:rPr>
                <w:sz w:val="28"/>
                <w:szCs w:val="28"/>
              </w:rPr>
              <w:t xml:space="preserve">ir dots jauns </w:t>
            </w:r>
            <w:r w:rsidR="00A44E35">
              <w:rPr>
                <w:sz w:val="28"/>
                <w:szCs w:val="28"/>
              </w:rPr>
              <w:t>pilnvarojums</w:t>
            </w:r>
            <w:r w:rsidR="00A44E35" w:rsidRPr="00C8195B">
              <w:rPr>
                <w:sz w:val="28"/>
                <w:szCs w:val="28"/>
              </w:rPr>
              <w:t xml:space="preserve"> </w:t>
            </w:r>
            <w:r w:rsidRPr="00C8195B">
              <w:rPr>
                <w:sz w:val="28"/>
                <w:szCs w:val="28"/>
              </w:rPr>
              <w:t>Ministru kabinetam noteikt veidlapu paraugus un to aizpildīšanas kārtību</w:t>
            </w:r>
            <w:r w:rsidRPr="00E77141">
              <w:rPr>
                <w:sz w:val="28"/>
                <w:szCs w:val="28"/>
              </w:rPr>
              <w:t xml:space="preserve">, tad </w:t>
            </w:r>
            <w:r w:rsidR="00916E56" w:rsidRPr="00E77141">
              <w:rPr>
                <w:sz w:val="28"/>
                <w:szCs w:val="28"/>
              </w:rPr>
              <w:t xml:space="preserve">šobrīd </w:t>
            </w:r>
            <w:r w:rsidRPr="00E77141">
              <w:rPr>
                <w:sz w:val="28"/>
                <w:szCs w:val="28"/>
              </w:rPr>
              <w:t>spēkā esošo</w:t>
            </w:r>
            <w:r w:rsidR="00E77141">
              <w:rPr>
                <w:sz w:val="28"/>
                <w:szCs w:val="28"/>
              </w:rPr>
              <w:t>s</w:t>
            </w:r>
            <w:r w:rsidRPr="00E77141">
              <w:rPr>
                <w:sz w:val="28"/>
                <w:szCs w:val="28"/>
              </w:rPr>
              <w:t xml:space="preserve"> Ministru kabineta 2015. gada 6. janvāra noteikumu</w:t>
            </w:r>
            <w:r w:rsidR="00916E56" w:rsidRPr="00E77141">
              <w:rPr>
                <w:sz w:val="28"/>
                <w:szCs w:val="28"/>
              </w:rPr>
              <w:t>s</w:t>
            </w:r>
            <w:r w:rsidRPr="00E77141">
              <w:rPr>
                <w:sz w:val="28"/>
                <w:szCs w:val="28"/>
              </w:rPr>
              <w:t xml:space="preserve"> </w:t>
            </w:r>
            <w:r w:rsidR="00916E56" w:rsidRPr="001B4065">
              <w:rPr>
                <w:sz w:val="28"/>
                <w:szCs w:val="28"/>
              </w:rPr>
              <w:t>N</w:t>
            </w:r>
            <w:r w:rsidR="00AA6373" w:rsidRPr="001B4065">
              <w:rPr>
                <w:sz w:val="28"/>
                <w:szCs w:val="28"/>
              </w:rPr>
              <w:t>r. 3</w:t>
            </w:r>
            <w:r w:rsidR="00E77141">
              <w:rPr>
                <w:sz w:val="28"/>
                <w:szCs w:val="28"/>
              </w:rPr>
              <w:t xml:space="preserve">, kuri izdoti, pamatojoties uz </w:t>
            </w:r>
            <w:r w:rsidR="00E77141" w:rsidRPr="00E77141">
              <w:rPr>
                <w:sz w:val="28"/>
                <w:szCs w:val="28"/>
              </w:rPr>
              <w:t xml:space="preserve"> likuma “Par izložu un azartspēļu nodevu un nodokli” </w:t>
            </w:r>
            <w:r w:rsidR="00E77141" w:rsidRPr="00C8195B">
              <w:rPr>
                <w:sz w:val="28"/>
                <w:szCs w:val="28"/>
              </w:rPr>
              <w:t xml:space="preserve">10. panta </w:t>
            </w:r>
            <w:r w:rsidR="00E77141">
              <w:rPr>
                <w:sz w:val="28"/>
                <w:szCs w:val="28"/>
              </w:rPr>
              <w:t>septīto</w:t>
            </w:r>
            <w:r w:rsidR="00E77141" w:rsidRPr="00C8195B">
              <w:rPr>
                <w:sz w:val="28"/>
                <w:szCs w:val="28"/>
              </w:rPr>
              <w:t xml:space="preserve"> daļ</w:t>
            </w:r>
            <w:r w:rsidR="00E77141">
              <w:rPr>
                <w:sz w:val="28"/>
                <w:szCs w:val="28"/>
              </w:rPr>
              <w:t>u (redakcijā, kas būs spēkā līdz 2020.gada 31.decembrim),</w:t>
            </w:r>
            <w:r w:rsidR="00AA6373" w:rsidRPr="00E77141">
              <w:rPr>
                <w:sz w:val="28"/>
                <w:szCs w:val="28"/>
              </w:rPr>
              <w:t xml:space="preserve"> </w:t>
            </w:r>
            <w:r w:rsidR="00916E56" w:rsidRPr="001B4065">
              <w:rPr>
                <w:sz w:val="28"/>
                <w:szCs w:val="28"/>
              </w:rPr>
              <w:t xml:space="preserve">jāaizstāj ar </w:t>
            </w:r>
            <w:r w:rsidRPr="00E77141">
              <w:rPr>
                <w:sz w:val="28"/>
                <w:szCs w:val="28"/>
              </w:rPr>
              <w:t>jauni</w:t>
            </w:r>
            <w:r w:rsidR="00916E56" w:rsidRPr="00E77141">
              <w:rPr>
                <w:sz w:val="28"/>
                <w:szCs w:val="28"/>
              </w:rPr>
              <w:t>em Ministru kabineta</w:t>
            </w:r>
            <w:r w:rsidRPr="00E77141">
              <w:rPr>
                <w:sz w:val="28"/>
                <w:szCs w:val="28"/>
              </w:rPr>
              <w:t xml:space="preserve"> noteikumi</w:t>
            </w:r>
            <w:r w:rsidR="00916E56" w:rsidRPr="00E77141">
              <w:rPr>
                <w:sz w:val="28"/>
                <w:szCs w:val="28"/>
              </w:rPr>
              <w:t>em</w:t>
            </w:r>
            <w:r w:rsidR="00812410" w:rsidRPr="00E77141">
              <w:rPr>
                <w:sz w:val="28"/>
                <w:szCs w:val="28"/>
              </w:rPr>
              <w:t>, kuri</w:t>
            </w:r>
            <w:r w:rsidR="00916E56" w:rsidRPr="00E77141">
              <w:rPr>
                <w:sz w:val="28"/>
                <w:szCs w:val="28"/>
              </w:rPr>
              <w:t>em</w:t>
            </w:r>
            <w:r w:rsidR="00AA6373" w:rsidRPr="001B4065">
              <w:rPr>
                <w:sz w:val="28"/>
                <w:szCs w:val="28"/>
              </w:rPr>
              <w:t xml:space="preserve"> </w:t>
            </w:r>
            <w:r w:rsidR="00916E56" w:rsidRPr="001B4065">
              <w:rPr>
                <w:sz w:val="28"/>
                <w:szCs w:val="28"/>
              </w:rPr>
              <w:t>jā</w:t>
            </w:r>
            <w:r w:rsidR="00812410" w:rsidRPr="001B4065">
              <w:rPr>
                <w:sz w:val="28"/>
                <w:szCs w:val="28"/>
              </w:rPr>
              <w:t xml:space="preserve">stājas spēkā </w:t>
            </w:r>
            <w:r w:rsidR="004C1D2D" w:rsidRPr="001B4065">
              <w:rPr>
                <w:bCs/>
                <w:sz w:val="28"/>
                <w:szCs w:val="28"/>
              </w:rPr>
              <w:t>2021.gada 1. janvārī</w:t>
            </w:r>
            <w:r w:rsidRPr="001B4065">
              <w:rPr>
                <w:sz w:val="28"/>
                <w:szCs w:val="28"/>
              </w:rPr>
              <w:t xml:space="preserve">. </w:t>
            </w:r>
          </w:p>
          <w:p w14:paraId="1F5F5A49" w14:textId="34210721" w:rsidR="00035262" w:rsidRPr="00E730C4" w:rsidRDefault="00035262" w:rsidP="00035262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 w:rsidRPr="001B4065">
              <w:rPr>
                <w:sz w:val="28"/>
                <w:szCs w:val="28"/>
              </w:rPr>
              <w:t xml:space="preserve">Projektā pēc būtības </w:t>
            </w:r>
            <w:r w:rsidR="00916E56" w:rsidRPr="001B4065">
              <w:rPr>
                <w:sz w:val="28"/>
                <w:szCs w:val="28"/>
              </w:rPr>
              <w:t xml:space="preserve">nav </w:t>
            </w:r>
            <w:r w:rsidRPr="001B4065">
              <w:rPr>
                <w:sz w:val="28"/>
                <w:szCs w:val="28"/>
              </w:rPr>
              <w:t xml:space="preserve">paredzētas jaunas prasības nodokļa maksātājiem un </w:t>
            </w:r>
            <w:r w:rsidRPr="00E77141">
              <w:rPr>
                <w:sz w:val="28"/>
                <w:szCs w:val="28"/>
              </w:rPr>
              <w:t>saglabāt</w:t>
            </w:r>
            <w:r w:rsidR="002A01BF">
              <w:rPr>
                <w:sz w:val="28"/>
                <w:szCs w:val="28"/>
              </w:rPr>
              <w:t>as</w:t>
            </w:r>
            <w:r w:rsidRPr="00E77141">
              <w:rPr>
                <w:sz w:val="28"/>
                <w:szCs w:val="28"/>
              </w:rPr>
              <w:t xml:space="preserve"> esoš</w:t>
            </w:r>
            <w:r w:rsidR="00A14CEE" w:rsidRPr="00E77141">
              <w:rPr>
                <w:sz w:val="28"/>
                <w:szCs w:val="28"/>
              </w:rPr>
              <w:t>ās</w:t>
            </w:r>
            <w:r w:rsidRPr="00E77141">
              <w:rPr>
                <w:sz w:val="28"/>
                <w:szCs w:val="28"/>
              </w:rPr>
              <w:t xml:space="preserve"> pārskat</w:t>
            </w:r>
            <w:r w:rsidR="00A14CEE" w:rsidRPr="00E77141">
              <w:rPr>
                <w:sz w:val="28"/>
                <w:szCs w:val="28"/>
              </w:rPr>
              <w:t>u veidlapas</w:t>
            </w:r>
            <w:r w:rsidR="004C1D2D" w:rsidRPr="00E77141">
              <w:rPr>
                <w:sz w:val="28"/>
                <w:szCs w:val="28"/>
              </w:rPr>
              <w:t xml:space="preserve">, kā arī projektā ietverta pārskatu aizpildīšanas kārtība atbilstoši </w:t>
            </w:r>
            <w:r w:rsidR="00A14CEE" w:rsidRPr="001B4065">
              <w:rPr>
                <w:sz w:val="28"/>
                <w:szCs w:val="28"/>
              </w:rPr>
              <w:t xml:space="preserve">likuma </w:t>
            </w:r>
            <w:r w:rsidR="00916E56" w:rsidRPr="001B4065">
              <w:rPr>
                <w:sz w:val="28"/>
                <w:szCs w:val="28"/>
              </w:rPr>
              <w:t xml:space="preserve">“Par izložu un azartspēļu nodevu un nodokli” </w:t>
            </w:r>
            <w:r w:rsidR="00A14CEE" w:rsidRPr="001B4065">
              <w:rPr>
                <w:sz w:val="28"/>
                <w:szCs w:val="28"/>
              </w:rPr>
              <w:t>10.panta sestajā daļā (stā</w:t>
            </w:r>
            <w:r w:rsidR="00E77141">
              <w:rPr>
                <w:sz w:val="28"/>
                <w:szCs w:val="28"/>
              </w:rPr>
              <w:t>sies</w:t>
            </w:r>
            <w:r w:rsidR="00A14CEE" w:rsidRPr="001B4065">
              <w:rPr>
                <w:sz w:val="28"/>
                <w:szCs w:val="28"/>
              </w:rPr>
              <w:t xml:space="preserve"> spēkā 2021.gada 1.janvārī) </w:t>
            </w:r>
            <w:r w:rsidR="004C1D2D" w:rsidRPr="001B4065">
              <w:rPr>
                <w:sz w:val="28"/>
                <w:szCs w:val="28"/>
              </w:rPr>
              <w:t xml:space="preserve">ietvertajam </w:t>
            </w:r>
            <w:r w:rsidR="00A44E35">
              <w:rPr>
                <w:sz w:val="28"/>
                <w:szCs w:val="28"/>
              </w:rPr>
              <w:t>pilnvarojumam</w:t>
            </w:r>
            <w:r w:rsidRPr="001B4065">
              <w:rPr>
                <w:sz w:val="28"/>
                <w:szCs w:val="28"/>
              </w:rPr>
              <w:t>.</w:t>
            </w:r>
          </w:p>
          <w:p w14:paraId="41FCAD9B" w14:textId="26B8EAF8" w:rsidR="00035262" w:rsidRDefault="00E77141" w:rsidP="00FA7CB5">
            <w:pPr>
              <w:tabs>
                <w:tab w:val="left" w:pos="89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Saistībā ar vienotā nodokļa konta ieviešanu, s</w:t>
            </w:r>
            <w:r w:rsidR="004C1D2D" w:rsidRPr="001B4065">
              <w:rPr>
                <w:sz w:val="28"/>
                <w:szCs w:val="28"/>
              </w:rPr>
              <w:t>ākot ar 2021. gada 1. janvāri, nodokļu maksātāji sniegs pārskatus un maksās attiecīgo nodokli reizi mēnesī</w:t>
            </w:r>
            <w:r w:rsidR="00916E56" w:rsidRPr="001B4065">
              <w:rPr>
                <w:sz w:val="28"/>
                <w:szCs w:val="28"/>
              </w:rPr>
              <w:t xml:space="preserve">, </w:t>
            </w:r>
            <w:r w:rsidR="00AA6373" w:rsidRPr="00DC2C74">
              <w:rPr>
                <w:sz w:val="28"/>
                <w:szCs w:val="28"/>
              </w:rPr>
              <w:t>nevis reizi ceturksnī</w:t>
            </w:r>
            <w:r w:rsidR="00C83A7B" w:rsidRPr="00DC2C74">
              <w:rPr>
                <w:sz w:val="28"/>
                <w:szCs w:val="28"/>
              </w:rPr>
              <w:t>,</w:t>
            </w:r>
            <w:r w:rsidR="00AA6373" w:rsidRPr="00DC2C74">
              <w:rPr>
                <w:sz w:val="28"/>
                <w:szCs w:val="28"/>
              </w:rPr>
              <w:t xml:space="preserve"> kā tas ir </w:t>
            </w:r>
            <w:r w:rsidR="00916E56" w:rsidRPr="00DC2C74">
              <w:rPr>
                <w:sz w:val="28"/>
                <w:szCs w:val="28"/>
              </w:rPr>
              <w:t>šobrīd</w:t>
            </w:r>
            <w:r w:rsidR="004C1D2D" w:rsidRPr="00DC2C74">
              <w:rPr>
                <w:sz w:val="28"/>
                <w:szCs w:val="28"/>
              </w:rPr>
              <w:t>.</w:t>
            </w:r>
            <w:r w:rsidR="00AA6373" w:rsidRPr="005709EA">
              <w:rPr>
                <w:sz w:val="28"/>
                <w:szCs w:val="28"/>
              </w:rPr>
              <w:t xml:space="preserve"> Tādēļ nepieciešams precizēt pārskatos norādāmās informācijas apmēru</w:t>
            </w:r>
            <w:r w:rsidR="00C83A7B" w:rsidRPr="005709EA">
              <w:rPr>
                <w:sz w:val="28"/>
                <w:szCs w:val="28"/>
              </w:rPr>
              <w:t xml:space="preserve">, jo pārskatā </w:t>
            </w:r>
            <w:r w:rsidR="00916E56" w:rsidRPr="005709EA">
              <w:rPr>
                <w:sz w:val="28"/>
                <w:szCs w:val="28"/>
              </w:rPr>
              <w:t>būs jā</w:t>
            </w:r>
            <w:r w:rsidR="00C83A7B" w:rsidRPr="005709EA">
              <w:rPr>
                <w:sz w:val="28"/>
                <w:szCs w:val="28"/>
              </w:rPr>
              <w:t>norād</w:t>
            </w:r>
            <w:r w:rsidR="00916E56" w:rsidRPr="005709EA">
              <w:rPr>
                <w:sz w:val="28"/>
                <w:szCs w:val="28"/>
              </w:rPr>
              <w:t>a</w:t>
            </w:r>
            <w:r w:rsidR="00C83A7B" w:rsidRPr="005709EA">
              <w:rPr>
                <w:sz w:val="28"/>
                <w:szCs w:val="28"/>
              </w:rPr>
              <w:t xml:space="preserve"> informācija par vienu mēnesi.</w:t>
            </w:r>
          </w:p>
          <w:p w14:paraId="3E705076" w14:textId="2D7CAE7E" w:rsidR="00496005" w:rsidRPr="001B4065" w:rsidRDefault="00A6532C" w:rsidP="00F032E5">
            <w:pPr>
              <w:tabs>
                <w:tab w:val="left" w:pos="8931"/>
              </w:tabs>
              <w:jc w:val="both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Ievērojot to, ka </w:t>
            </w:r>
            <w:r w:rsidR="00F032E5" w:rsidRPr="004343DE">
              <w:rPr>
                <w:sz w:val="28"/>
                <w:szCs w:val="28"/>
              </w:rPr>
              <w:t>Saeima 201</w:t>
            </w:r>
            <w:r w:rsidR="00F032E5" w:rsidRPr="001700CF">
              <w:rPr>
                <w:sz w:val="28"/>
                <w:szCs w:val="28"/>
              </w:rPr>
              <w:t>9.</w:t>
            </w:r>
            <w:r w:rsidR="00F032E5">
              <w:rPr>
                <w:sz w:val="28"/>
                <w:szCs w:val="28"/>
              </w:rPr>
              <w:t xml:space="preserve"> </w:t>
            </w:r>
            <w:r w:rsidR="00F032E5" w:rsidRPr="001700CF">
              <w:rPr>
                <w:sz w:val="28"/>
                <w:szCs w:val="28"/>
              </w:rPr>
              <w:t>gada 13.</w:t>
            </w:r>
            <w:r w:rsidR="00F032E5">
              <w:rPr>
                <w:sz w:val="28"/>
                <w:szCs w:val="28"/>
              </w:rPr>
              <w:t xml:space="preserve"> </w:t>
            </w:r>
            <w:r w:rsidR="00F032E5" w:rsidRPr="001700CF">
              <w:rPr>
                <w:sz w:val="28"/>
                <w:szCs w:val="28"/>
              </w:rPr>
              <w:t xml:space="preserve">novembrī pieņēma likumu </w:t>
            </w:r>
            <w:r w:rsidR="00F032E5" w:rsidRPr="001700CF">
              <w:rPr>
                <w:sz w:val="28"/>
                <w:szCs w:val="28"/>
                <w:lang w:eastAsia="ru-RU"/>
              </w:rPr>
              <w:t>“Grozījumi likumā “Par izložu un azartspēļu nodevu un nodokli””</w:t>
            </w:r>
            <w:r w:rsidR="00F032E5" w:rsidRPr="001700CF">
              <w:rPr>
                <w:sz w:val="28"/>
                <w:szCs w:val="28"/>
              </w:rPr>
              <w:t xml:space="preserve"> </w:t>
            </w:r>
            <w:r w:rsidR="00F032E5" w:rsidRPr="004343DE">
              <w:rPr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="00F032E5" w:rsidRPr="004343DE">
              <w:rPr>
                <w:bCs/>
                <w:i/>
                <w:iCs/>
                <w:color w:val="000000"/>
                <w:sz w:val="28"/>
                <w:szCs w:val="28"/>
              </w:rPr>
              <w:t>reģ</w:t>
            </w:r>
            <w:proofErr w:type="spellEnd"/>
            <w:r w:rsidR="00F032E5" w:rsidRPr="004343DE">
              <w:rPr>
                <w:bCs/>
                <w:i/>
                <w:iCs/>
                <w:color w:val="000000"/>
                <w:sz w:val="28"/>
                <w:szCs w:val="28"/>
              </w:rPr>
              <w:t>. Nr.431/Lp13</w:t>
            </w:r>
            <w:r w:rsidR="00F032E5">
              <w:rPr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="0045310A" w:rsidRPr="00434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(stāsies spēkā ar 2020.</w:t>
            </w:r>
            <w:r w:rsidR="00897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gada 1.</w:t>
            </w:r>
            <w:r w:rsidR="00897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janvāri), </w:t>
            </w:r>
            <w:r w:rsidR="00F032E5">
              <w:rPr>
                <w:sz w:val="28"/>
                <w:szCs w:val="28"/>
              </w:rPr>
              <w:t>kas</w:t>
            </w:r>
            <w:r>
              <w:rPr>
                <w:sz w:val="28"/>
                <w:szCs w:val="28"/>
              </w:rPr>
              <w:t xml:space="preserve"> paredz izmaiņas likumā</w:t>
            </w:r>
            <w:r w:rsidR="00F032E5">
              <w:rPr>
                <w:sz w:val="28"/>
                <w:szCs w:val="28"/>
              </w:rPr>
              <w:t xml:space="preserve"> </w:t>
            </w:r>
            <w:r w:rsidR="00F032E5" w:rsidRPr="001700CF">
              <w:rPr>
                <w:sz w:val="28"/>
                <w:szCs w:val="28"/>
                <w:lang w:eastAsia="ru-RU"/>
              </w:rPr>
              <w:t>“Par izložu un azartspēļu nodevu un nodokli”</w:t>
            </w:r>
            <w:r w:rsidR="00F032E5">
              <w:rPr>
                <w:sz w:val="28"/>
                <w:szCs w:val="28"/>
                <w:lang w:eastAsia="ru-RU"/>
              </w:rPr>
              <w:t xml:space="preserve"> (turpmāk – likums)</w:t>
            </w:r>
            <w:r>
              <w:rPr>
                <w:sz w:val="28"/>
                <w:szCs w:val="28"/>
              </w:rPr>
              <w:t xml:space="preserve"> lietotajā terminoloģijā, arī projektā ir jālieto likumā lietotā terminoloģija. </w:t>
            </w:r>
            <w:r w:rsidR="00171E65" w:rsidRPr="0089772C">
              <w:rPr>
                <w:sz w:val="28"/>
                <w:szCs w:val="28"/>
              </w:rPr>
              <w:t>Rezultātā ar 2020.</w:t>
            </w:r>
            <w:r w:rsidR="0089772C">
              <w:rPr>
                <w:sz w:val="28"/>
                <w:szCs w:val="28"/>
              </w:rPr>
              <w:t xml:space="preserve"> </w:t>
            </w:r>
            <w:r w:rsidR="00171E65" w:rsidRPr="0089772C">
              <w:rPr>
                <w:sz w:val="28"/>
                <w:szCs w:val="28"/>
              </w:rPr>
              <w:t>gada 1.</w:t>
            </w:r>
            <w:r w:rsidR="0089772C">
              <w:rPr>
                <w:sz w:val="28"/>
                <w:szCs w:val="28"/>
              </w:rPr>
              <w:t xml:space="preserve"> </w:t>
            </w:r>
            <w:r w:rsidR="00171E65" w:rsidRPr="0089772C">
              <w:rPr>
                <w:sz w:val="28"/>
                <w:szCs w:val="28"/>
              </w:rPr>
              <w:t>janvāri likumā tiks lietots termins “azartspēļu automāti”. Projekts stāsies spēkā ar 2021.</w:t>
            </w:r>
            <w:r w:rsidR="0089772C">
              <w:rPr>
                <w:sz w:val="28"/>
                <w:szCs w:val="28"/>
              </w:rPr>
              <w:t xml:space="preserve"> </w:t>
            </w:r>
            <w:r w:rsidR="00171E65" w:rsidRPr="0089772C">
              <w:rPr>
                <w:sz w:val="28"/>
                <w:szCs w:val="28"/>
              </w:rPr>
              <w:t>gada 1.</w:t>
            </w:r>
            <w:r w:rsidR="0089772C">
              <w:rPr>
                <w:sz w:val="28"/>
                <w:szCs w:val="28"/>
              </w:rPr>
              <w:t xml:space="preserve"> </w:t>
            </w:r>
            <w:r w:rsidR="00171E65" w:rsidRPr="0089772C">
              <w:rPr>
                <w:sz w:val="28"/>
                <w:szCs w:val="28"/>
              </w:rPr>
              <w:t>janvāri, t</w:t>
            </w:r>
            <w:r w:rsidRPr="0089772C">
              <w:rPr>
                <w:sz w:val="28"/>
                <w:szCs w:val="28"/>
              </w:rPr>
              <w:t xml:space="preserve">ādēļ </w:t>
            </w:r>
            <w:r w:rsidR="0089772C" w:rsidRPr="0089772C">
              <w:rPr>
                <w:sz w:val="28"/>
                <w:szCs w:val="28"/>
              </w:rPr>
              <w:t>projekt</w:t>
            </w:r>
            <w:r w:rsidR="00726FF5">
              <w:rPr>
                <w:sz w:val="28"/>
                <w:szCs w:val="28"/>
              </w:rPr>
              <w:t xml:space="preserve">a 1.pielikumā </w:t>
            </w:r>
            <w:r w:rsidRPr="0089772C">
              <w:rPr>
                <w:sz w:val="28"/>
                <w:szCs w:val="28"/>
              </w:rPr>
              <w:t>spēles veid</w:t>
            </w:r>
            <w:r w:rsidR="00726FF5">
              <w:rPr>
                <w:sz w:val="28"/>
                <w:szCs w:val="28"/>
              </w:rPr>
              <w:t>s</w:t>
            </w:r>
            <w:r w:rsidRPr="0089772C">
              <w:rPr>
                <w:sz w:val="28"/>
                <w:szCs w:val="28"/>
              </w:rPr>
              <w:t xml:space="preserve"> “Videospēles un mehāniskie automāti” </w:t>
            </w:r>
            <w:r w:rsidR="00726FF5">
              <w:rPr>
                <w:sz w:val="28"/>
                <w:szCs w:val="28"/>
              </w:rPr>
              <w:t>ir aizstāts ar</w:t>
            </w:r>
            <w:r w:rsidRPr="0089772C">
              <w:rPr>
                <w:sz w:val="28"/>
                <w:szCs w:val="28"/>
              </w:rPr>
              <w:t xml:space="preserve"> termin</w:t>
            </w:r>
            <w:r w:rsidR="00726FF5">
              <w:rPr>
                <w:sz w:val="28"/>
                <w:szCs w:val="28"/>
              </w:rPr>
              <w:t>u</w:t>
            </w:r>
            <w:r w:rsidRPr="0089772C">
              <w:rPr>
                <w:sz w:val="28"/>
                <w:szCs w:val="28"/>
              </w:rPr>
              <w:t xml:space="preserve"> “Azartspēļu automāti”.</w:t>
            </w:r>
          </w:p>
        </w:tc>
      </w:tr>
      <w:tr w:rsidR="00032DC8" w:rsidRPr="00496005" w14:paraId="5B11362B" w14:textId="77777777" w:rsidTr="0089091C">
        <w:trPr>
          <w:trHeight w:val="476"/>
        </w:trPr>
        <w:tc>
          <w:tcPr>
            <w:tcW w:w="365" w:type="pct"/>
          </w:tcPr>
          <w:p w14:paraId="1BF688BA" w14:textId="7C4918CC" w:rsidR="00032DC8" w:rsidRPr="00496005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20" w:type="pct"/>
          </w:tcPr>
          <w:p w14:paraId="5BE7FA72" w14:textId="77777777" w:rsidR="00032DC8" w:rsidRPr="00496005" w:rsidRDefault="00032DC8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15" w:type="pct"/>
          </w:tcPr>
          <w:p w14:paraId="6D7FCE10" w14:textId="41A6818E" w:rsidR="00032DC8" w:rsidRPr="00496005" w:rsidRDefault="00496005" w:rsidP="004C1D2D">
            <w:pPr>
              <w:ind w:left="57" w:right="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Finanšu ministrija (</w:t>
            </w:r>
            <w:r w:rsidR="00032DC8" w:rsidRPr="00496005">
              <w:rPr>
                <w:sz w:val="28"/>
                <w:szCs w:val="28"/>
              </w:rPr>
              <w:t>Valsts ieņēmumu dienests</w:t>
            </w:r>
            <w:r>
              <w:rPr>
                <w:sz w:val="28"/>
                <w:szCs w:val="28"/>
              </w:rPr>
              <w:t>).</w:t>
            </w:r>
          </w:p>
        </w:tc>
      </w:tr>
      <w:tr w:rsidR="00032DC8" w:rsidRPr="00496005" w14:paraId="49569B62" w14:textId="77777777" w:rsidTr="0089091C">
        <w:tc>
          <w:tcPr>
            <w:tcW w:w="365" w:type="pct"/>
          </w:tcPr>
          <w:p w14:paraId="3E58014A" w14:textId="77777777" w:rsidR="00032DC8" w:rsidRPr="00496005" w:rsidRDefault="00032DC8" w:rsidP="0089091C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4.</w:t>
            </w:r>
          </w:p>
        </w:tc>
        <w:tc>
          <w:tcPr>
            <w:tcW w:w="1520" w:type="pct"/>
          </w:tcPr>
          <w:p w14:paraId="51363C6A" w14:textId="77777777" w:rsidR="00032DC8" w:rsidRPr="00496005" w:rsidRDefault="00032DC8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Cita informācija</w:t>
            </w:r>
          </w:p>
        </w:tc>
        <w:tc>
          <w:tcPr>
            <w:tcW w:w="3115" w:type="pct"/>
          </w:tcPr>
          <w:p w14:paraId="28B881C1" w14:textId="49ED8569" w:rsidR="00032DC8" w:rsidRPr="00496005" w:rsidRDefault="00032DC8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Nav</w:t>
            </w:r>
            <w:r w:rsidR="00496005">
              <w:rPr>
                <w:sz w:val="28"/>
                <w:szCs w:val="28"/>
              </w:rPr>
              <w:t>.</w:t>
            </w:r>
          </w:p>
        </w:tc>
      </w:tr>
    </w:tbl>
    <w:p w14:paraId="1A93E961" w14:textId="77777777" w:rsidR="00D175E9" w:rsidRPr="00C9083E" w:rsidRDefault="00D175E9" w:rsidP="00D175E9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9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2795"/>
        <w:gridCol w:w="6316"/>
      </w:tblGrid>
      <w:tr w:rsidR="00ED0B51" w:rsidRPr="00496005" w14:paraId="76AA8BA1" w14:textId="77777777" w:rsidTr="00102A21">
        <w:trPr>
          <w:trHeight w:val="556"/>
        </w:trPr>
        <w:tc>
          <w:tcPr>
            <w:tcW w:w="9523" w:type="dxa"/>
            <w:gridSpan w:val="3"/>
            <w:vAlign w:val="center"/>
          </w:tcPr>
          <w:p w14:paraId="376CDB7F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II. Tiesību akta projekta ietekme uz sabiedrību, tautsaimniecības attīstību</w:t>
            </w:r>
            <w:r w:rsidR="002E50FD" w:rsidRPr="00496005">
              <w:rPr>
                <w:sz w:val="28"/>
                <w:szCs w:val="28"/>
              </w:rPr>
              <w:t xml:space="preserve"> un</w:t>
            </w:r>
          </w:p>
          <w:p w14:paraId="662D65E2" w14:textId="77777777" w:rsidR="00D175E9" w:rsidRPr="00496005" w:rsidRDefault="00D175E9" w:rsidP="002E50FD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administratīvo slogu</w:t>
            </w:r>
          </w:p>
        </w:tc>
      </w:tr>
      <w:tr w:rsidR="00ED0B51" w:rsidRPr="00496005" w14:paraId="6A1876A9" w14:textId="77777777" w:rsidTr="000A4B49">
        <w:trPr>
          <w:trHeight w:val="467"/>
        </w:trPr>
        <w:tc>
          <w:tcPr>
            <w:tcW w:w="412" w:type="dxa"/>
          </w:tcPr>
          <w:p w14:paraId="07BB9B59" w14:textId="77777777" w:rsidR="00D175E9" w:rsidRPr="00C9083E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1.</w:t>
            </w:r>
          </w:p>
        </w:tc>
        <w:tc>
          <w:tcPr>
            <w:tcW w:w="2795" w:type="dxa"/>
          </w:tcPr>
          <w:p w14:paraId="4343628C" w14:textId="77777777" w:rsidR="00D175E9" w:rsidRPr="00496005" w:rsidRDefault="00D175E9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6316" w:type="dxa"/>
          </w:tcPr>
          <w:p w14:paraId="573D6A00" w14:textId="16A24392" w:rsidR="00F5291E" w:rsidRPr="00496005" w:rsidRDefault="004C1D2D" w:rsidP="004C1D2D">
            <w:pPr>
              <w:shd w:val="clear" w:color="auto" w:fill="FFFFFF"/>
              <w:ind w:right="57"/>
              <w:jc w:val="both"/>
              <w:rPr>
                <w:sz w:val="28"/>
                <w:szCs w:val="28"/>
              </w:rPr>
            </w:pPr>
            <w:bookmarkStart w:id="1" w:name="p21"/>
            <w:bookmarkEnd w:id="1"/>
            <w:r>
              <w:rPr>
                <w:sz w:val="28"/>
                <w:szCs w:val="28"/>
              </w:rPr>
              <w:t>K</w:t>
            </w:r>
            <w:r w:rsidRPr="004C1D2D">
              <w:rPr>
                <w:sz w:val="28"/>
                <w:szCs w:val="28"/>
              </w:rPr>
              <w:t>apitālsabiedrīb</w:t>
            </w:r>
            <w:r>
              <w:rPr>
                <w:sz w:val="28"/>
                <w:szCs w:val="28"/>
              </w:rPr>
              <w:t>as</w:t>
            </w:r>
            <w:r w:rsidRPr="004C1D2D">
              <w:rPr>
                <w:sz w:val="28"/>
                <w:szCs w:val="28"/>
              </w:rPr>
              <w:t>, kuras maksā izložu un azartspēļu nodokli</w:t>
            </w:r>
            <w:r w:rsidR="00B767E5">
              <w:rPr>
                <w:sz w:val="28"/>
                <w:szCs w:val="28"/>
              </w:rPr>
              <w:t>, kā arī Valsts ieņēmumu dienesta amatpersonas.</w:t>
            </w:r>
          </w:p>
        </w:tc>
      </w:tr>
      <w:tr w:rsidR="00ED0B51" w:rsidRPr="00496005" w14:paraId="57FE100E" w14:textId="77777777" w:rsidTr="000A4B49">
        <w:trPr>
          <w:trHeight w:val="523"/>
        </w:trPr>
        <w:tc>
          <w:tcPr>
            <w:tcW w:w="412" w:type="dxa"/>
          </w:tcPr>
          <w:p w14:paraId="478D2A7A" w14:textId="77777777" w:rsidR="00D175E9" w:rsidRPr="00C9083E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2.</w:t>
            </w:r>
          </w:p>
        </w:tc>
        <w:tc>
          <w:tcPr>
            <w:tcW w:w="2795" w:type="dxa"/>
          </w:tcPr>
          <w:p w14:paraId="0DA3788B" w14:textId="77777777" w:rsidR="00D175E9" w:rsidRPr="00496005" w:rsidRDefault="00D175E9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316" w:type="dxa"/>
          </w:tcPr>
          <w:p w14:paraId="40A9B421" w14:textId="5453057A" w:rsidR="004C1D2D" w:rsidRDefault="004C1D2D" w:rsidP="00FA7CB5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FA7CB5" w:rsidRPr="00496005">
              <w:rPr>
                <w:bCs/>
                <w:sz w:val="28"/>
                <w:szCs w:val="28"/>
              </w:rPr>
              <w:t xml:space="preserve">rojekts paredz </w:t>
            </w:r>
            <w:r w:rsidR="00111B00" w:rsidRPr="00496005">
              <w:rPr>
                <w:bCs/>
                <w:sz w:val="28"/>
                <w:szCs w:val="28"/>
              </w:rPr>
              <w:t xml:space="preserve">pilnveidot </w:t>
            </w:r>
            <w:r w:rsidR="00FA7CB5" w:rsidRPr="00496005">
              <w:rPr>
                <w:bCs/>
                <w:sz w:val="28"/>
                <w:szCs w:val="28"/>
              </w:rPr>
              <w:t xml:space="preserve">jau spēkā </w:t>
            </w:r>
            <w:r w:rsidR="00E77141" w:rsidRPr="00496005">
              <w:rPr>
                <w:bCs/>
                <w:sz w:val="28"/>
                <w:szCs w:val="28"/>
              </w:rPr>
              <w:t>esoš</w:t>
            </w:r>
            <w:r w:rsidR="00E77141">
              <w:rPr>
                <w:bCs/>
                <w:sz w:val="28"/>
                <w:szCs w:val="28"/>
              </w:rPr>
              <w:t>o</w:t>
            </w:r>
            <w:r w:rsidR="00E77141" w:rsidRPr="00496005">
              <w:rPr>
                <w:bCs/>
                <w:sz w:val="28"/>
                <w:szCs w:val="28"/>
              </w:rPr>
              <w:t xml:space="preserve"> </w:t>
            </w:r>
            <w:r w:rsidR="00FA7CB5" w:rsidRPr="00496005">
              <w:rPr>
                <w:bCs/>
                <w:sz w:val="28"/>
                <w:szCs w:val="28"/>
              </w:rPr>
              <w:t>pārskatu</w:t>
            </w:r>
            <w:r>
              <w:rPr>
                <w:bCs/>
                <w:sz w:val="28"/>
                <w:szCs w:val="28"/>
              </w:rPr>
              <w:t xml:space="preserve"> veidlapas</w:t>
            </w:r>
            <w:r w:rsidR="00111B00" w:rsidRPr="00496005">
              <w:rPr>
                <w:bCs/>
                <w:sz w:val="28"/>
                <w:szCs w:val="28"/>
              </w:rPr>
              <w:t xml:space="preserve"> (1. </w:t>
            </w:r>
            <w:r>
              <w:rPr>
                <w:bCs/>
                <w:sz w:val="28"/>
                <w:szCs w:val="28"/>
              </w:rPr>
              <w:t xml:space="preserve">un 2. </w:t>
            </w:r>
            <w:r w:rsidR="00111B00" w:rsidRPr="00496005">
              <w:rPr>
                <w:bCs/>
                <w:sz w:val="28"/>
                <w:szCs w:val="28"/>
              </w:rPr>
              <w:t>pielikums)</w:t>
            </w:r>
            <w:r w:rsidR="00FA7CB5" w:rsidRPr="00496005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kā arī noteikt to aizpildīšanas kārtību.</w:t>
            </w:r>
            <w:r w:rsidRPr="00496005">
              <w:rPr>
                <w:bCs/>
                <w:sz w:val="28"/>
                <w:szCs w:val="28"/>
              </w:rPr>
              <w:t xml:space="preserve"> Tādējādi </w:t>
            </w:r>
            <w:r w:rsidRPr="00B767E5">
              <w:rPr>
                <w:sz w:val="28"/>
                <w:szCs w:val="28"/>
              </w:rPr>
              <w:t>k</w:t>
            </w:r>
            <w:r w:rsidRPr="00B767E5">
              <w:rPr>
                <w:bCs/>
                <w:sz w:val="28"/>
                <w:szCs w:val="28"/>
              </w:rPr>
              <w:t>apitā</w:t>
            </w:r>
            <w:r w:rsidRPr="004C1D2D">
              <w:rPr>
                <w:bCs/>
                <w:sz w:val="28"/>
                <w:szCs w:val="28"/>
              </w:rPr>
              <w:t>lsabiedrīb</w:t>
            </w:r>
            <w:r>
              <w:rPr>
                <w:bCs/>
                <w:sz w:val="28"/>
                <w:szCs w:val="28"/>
              </w:rPr>
              <w:t>ām</w:t>
            </w:r>
            <w:r w:rsidRPr="004C1D2D">
              <w:rPr>
                <w:bCs/>
                <w:sz w:val="28"/>
                <w:szCs w:val="28"/>
              </w:rPr>
              <w:t>, kuras maksā izložu un azartspēļu nodokli</w:t>
            </w:r>
            <w:r>
              <w:rPr>
                <w:bCs/>
                <w:sz w:val="28"/>
                <w:szCs w:val="28"/>
              </w:rPr>
              <w:t>,</w:t>
            </w:r>
            <w:r w:rsidRPr="00496005">
              <w:rPr>
                <w:bCs/>
                <w:sz w:val="28"/>
                <w:szCs w:val="28"/>
              </w:rPr>
              <w:t xml:space="preserve"> </w:t>
            </w:r>
            <w:r w:rsidR="00916E56">
              <w:rPr>
                <w:bCs/>
                <w:sz w:val="28"/>
                <w:szCs w:val="28"/>
              </w:rPr>
              <w:t>nav</w:t>
            </w:r>
            <w:r w:rsidR="00916E56" w:rsidRPr="00496005">
              <w:rPr>
                <w:bCs/>
                <w:sz w:val="28"/>
                <w:szCs w:val="28"/>
              </w:rPr>
              <w:t xml:space="preserve"> </w:t>
            </w:r>
            <w:r w:rsidRPr="00496005">
              <w:rPr>
                <w:bCs/>
                <w:sz w:val="28"/>
                <w:szCs w:val="28"/>
              </w:rPr>
              <w:t>palielināts sniedzamās informācijas apjoms un administratīvais slogs.</w:t>
            </w:r>
          </w:p>
          <w:p w14:paraId="18FDB464" w14:textId="25F2A689" w:rsidR="00B67E57" w:rsidRPr="00496005" w:rsidRDefault="00B67E57" w:rsidP="00FA7CB5">
            <w:pPr>
              <w:shd w:val="clear" w:color="auto" w:fill="FFFFFF"/>
              <w:ind w:left="59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ED0B51" w:rsidRPr="00496005" w14:paraId="37FE73F1" w14:textId="77777777" w:rsidTr="000A4B49">
        <w:trPr>
          <w:trHeight w:val="523"/>
        </w:trPr>
        <w:tc>
          <w:tcPr>
            <w:tcW w:w="412" w:type="dxa"/>
          </w:tcPr>
          <w:p w14:paraId="48BADDF9" w14:textId="0769AA2F" w:rsidR="00D175E9" w:rsidRPr="00C9083E" w:rsidRDefault="00D175E9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3.</w:t>
            </w:r>
          </w:p>
        </w:tc>
        <w:tc>
          <w:tcPr>
            <w:tcW w:w="2795" w:type="dxa"/>
          </w:tcPr>
          <w:p w14:paraId="43E28115" w14:textId="77777777" w:rsidR="00D175E9" w:rsidRPr="00496005" w:rsidRDefault="00D175E9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316" w:type="dxa"/>
          </w:tcPr>
          <w:p w14:paraId="3502658C" w14:textId="3BC624A8" w:rsidR="006B3DDE" w:rsidRPr="00496005" w:rsidRDefault="00674738" w:rsidP="00A016C5">
            <w:pPr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Projekts šo jomu neskar</w:t>
            </w:r>
            <w:r w:rsidR="00496005">
              <w:rPr>
                <w:sz w:val="28"/>
                <w:szCs w:val="28"/>
              </w:rPr>
              <w:t>.</w:t>
            </w:r>
          </w:p>
        </w:tc>
      </w:tr>
      <w:tr w:rsidR="00674738" w:rsidRPr="00496005" w14:paraId="0D1E047A" w14:textId="77777777" w:rsidTr="000A4B49">
        <w:trPr>
          <w:trHeight w:val="523"/>
        </w:trPr>
        <w:tc>
          <w:tcPr>
            <w:tcW w:w="412" w:type="dxa"/>
          </w:tcPr>
          <w:p w14:paraId="3A02975E" w14:textId="2A996C9D" w:rsidR="00674738" w:rsidRPr="00C9083E" w:rsidRDefault="00674738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4.</w:t>
            </w:r>
          </w:p>
        </w:tc>
        <w:tc>
          <w:tcPr>
            <w:tcW w:w="2795" w:type="dxa"/>
          </w:tcPr>
          <w:p w14:paraId="1075CDC3" w14:textId="11B34F7E" w:rsidR="00674738" w:rsidRPr="00496005" w:rsidRDefault="00674738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6316" w:type="dxa"/>
          </w:tcPr>
          <w:p w14:paraId="126378CD" w14:textId="3B24B395" w:rsidR="00674738" w:rsidRPr="00496005" w:rsidDel="00674738" w:rsidRDefault="003F11DC" w:rsidP="00A016C5">
            <w:pPr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Projekts šo jomu neskar</w:t>
            </w:r>
            <w:r w:rsidR="00496005">
              <w:rPr>
                <w:sz w:val="28"/>
                <w:szCs w:val="28"/>
              </w:rPr>
              <w:t>.</w:t>
            </w:r>
          </w:p>
        </w:tc>
      </w:tr>
      <w:tr w:rsidR="00ED0B51" w:rsidRPr="00496005" w14:paraId="73E31861" w14:textId="77777777" w:rsidTr="000A4B49">
        <w:trPr>
          <w:trHeight w:val="357"/>
        </w:trPr>
        <w:tc>
          <w:tcPr>
            <w:tcW w:w="412" w:type="dxa"/>
          </w:tcPr>
          <w:p w14:paraId="37B2B45A" w14:textId="146516E2" w:rsidR="00D175E9" w:rsidRPr="00C9083E" w:rsidRDefault="00674738" w:rsidP="0089091C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5</w:t>
            </w:r>
            <w:r w:rsidR="00D175E9" w:rsidRPr="00C9083E">
              <w:rPr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14:paraId="5DBDA554" w14:textId="77777777" w:rsidR="00D175E9" w:rsidRPr="00496005" w:rsidRDefault="00D175E9" w:rsidP="0089091C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Cita informācija</w:t>
            </w:r>
          </w:p>
        </w:tc>
        <w:tc>
          <w:tcPr>
            <w:tcW w:w="6316" w:type="dxa"/>
          </w:tcPr>
          <w:p w14:paraId="4F7C700A" w14:textId="39AD1DA7" w:rsidR="00D175E9" w:rsidRPr="00496005" w:rsidRDefault="00D175E9" w:rsidP="00CE5203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Nav</w:t>
            </w:r>
            <w:r w:rsidR="00496005">
              <w:rPr>
                <w:sz w:val="28"/>
                <w:szCs w:val="28"/>
              </w:rPr>
              <w:t>.</w:t>
            </w:r>
          </w:p>
        </w:tc>
      </w:tr>
    </w:tbl>
    <w:p w14:paraId="6A2B3EE4" w14:textId="77777777" w:rsidR="00D175E9" w:rsidRPr="00C9083E" w:rsidRDefault="00D175E9" w:rsidP="00D175E9">
      <w:pPr>
        <w:rPr>
          <w:sz w:val="28"/>
          <w:szCs w:val="28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4"/>
        <w:gridCol w:w="1041"/>
        <w:gridCol w:w="1149"/>
        <w:gridCol w:w="931"/>
        <w:gridCol w:w="1149"/>
        <w:gridCol w:w="1016"/>
        <w:gridCol w:w="1182"/>
        <w:gridCol w:w="1227"/>
      </w:tblGrid>
      <w:tr w:rsidR="00F1224D" w:rsidRPr="00496005" w14:paraId="4CBB33EA" w14:textId="77777777" w:rsidTr="002A01BF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4AD431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C9083E">
              <w:rPr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213B7E" w:rsidRPr="00496005" w14:paraId="65CCBC19" w14:textId="77777777" w:rsidTr="002A01BF">
        <w:tc>
          <w:tcPr>
            <w:tcW w:w="94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C38939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Rādītāji</w:t>
            </w:r>
          </w:p>
        </w:tc>
        <w:tc>
          <w:tcPr>
            <w:tcW w:w="115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743B28" w14:textId="7D7BEC52" w:rsidR="00F1224D" w:rsidRPr="00C9083E" w:rsidRDefault="00F1224D" w:rsidP="00324812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201</w:t>
            </w:r>
            <w:r w:rsidR="00324812" w:rsidRPr="00C9083E">
              <w:rPr>
                <w:sz w:val="28"/>
                <w:szCs w:val="28"/>
              </w:rPr>
              <w:t>9</w:t>
            </w:r>
            <w:r w:rsidRPr="00C9083E">
              <w:rPr>
                <w:sz w:val="28"/>
                <w:szCs w:val="28"/>
              </w:rPr>
              <w:t>.</w:t>
            </w:r>
          </w:p>
        </w:tc>
        <w:tc>
          <w:tcPr>
            <w:tcW w:w="289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0E3324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Turpmākie trīs gadi (</w:t>
            </w:r>
            <w:proofErr w:type="spellStart"/>
            <w:r w:rsidRPr="00C9083E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9083E">
              <w:rPr>
                <w:sz w:val="28"/>
                <w:szCs w:val="28"/>
              </w:rPr>
              <w:t>)</w:t>
            </w:r>
          </w:p>
        </w:tc>
      </w:tr>
      <w:tr w:rsidR="007670B9" w:rsidRPr="00496005" w14:paraId="1FB29872" w14:textId="77777777" w:rsidTr="002A01B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590AFB" w14:textId="77777777" w:rsidR="00F1224D" w:rsidRPr="00C9083E" w:rsidRDefault="00F1224D" w:rsidP="00524A9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0741B5" w14:textId="77777777" w:rsidR="00F1224D" w:rsidRPr="00C9083E" w:rsidRDefault="00F1224D" w:rsidP="00524A99">
            <w:pPr>
              <w:rPr>
                <w:sz w:val="28"/>
                <w:szCs w:val="28"/>
              </w:rPr>
            </w:pPr>
          </w:p>
        </w:tc>
        <w:tc>
          <w:tcPr>
            <w:tcW w:w="10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70A6C7" w14:textId="326DD008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20</w:t>
            </w:r>
            <w:r w:rsidR="00DD63AD" w:rsidRPr="00C9083E">
              <w:rPr>
                <w:sz w:val="28"/>
                <w:szCs w:val="28"/>
              </w:rPr>
              <w:t>20</w:t>
            </w:r>
            <w:r w:rsidRPr="00C9083E">
              <w:rPr>
                <w:sz w:val="28"/>
                <w:szCs w:val="28"/>
              </w:rPr>
              <w:t>.</w:t>
            </w:r>
          </w:p>
        </w:tc>
        <w:tc>
          <w:tcPr>
            <w:tcW w:w="11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BAFAF4" w14:textId="55F8331F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202</w:t>
            </w:r>
            <w:r w:rsidR="00DD63AD" w:rsidRPr="00C9083E">
              <w:rPr>
                <w:sz w:val="28"/>
                <w:szCs w:val="28"/>
              </w:rPr>
              <w:t>1</w:t>
            </w:r>
            <w:r w:rsidRPr="00C9083E">
              <w:rPr>
                <w:sz w:val="28"/>
                <w:szCs w:val="28"/>
              </w:rPr>
              <w:t>.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3A5A99" w14:textId="1C940C89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202</w:t>
            </w:r>
            <w:r w:rsidR="00DD63AD" w:rsidRPr="00C9083E">
              <w:rPr>
                <w:sz w:val="28"/>
                <w:szCs w:val="28"/>
              </w:rPr>
              <w:t>2</w:t>
            </w:r>
            <w:r w:rsidRPr="00C9083E">
              <w:rPr>
                <w:sz w:val="28"/>
                <w:szCs w:val="28"/>
              </w:rPr>
              <w:t>.</w:t>
            </w:r>
          </w:p>
        </w:tc>
      </w:tr>
      <w:tr w:rsidR="002A01BF" w:rsidRPr="00496005" w14:paraId="0AD15108" w14:textId="77777777" w:rsidTr="002A01BF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8F0071" w14:textId="77777777" w:rsidR="00F1224D" w:rsidRPr="00C9083E" w:rsidRDefault="00F1224D" w:rsidP="00524A99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10BD48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3A188C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CC7ED7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2AB8A0" w14:textId="2194E389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izmaiņas, salīdzinot ar vidēja termiņa budžeta ietvaru 20</w:t>
            </w:r>
            <w:r w:rsidR="00DD63AD" w:rsidRPr="00C9083E">
              <w:rPr>
                <w:sz w:val="28"/>
                <w:szCs w:val="28"/>
              </w:rPr>
              <w:t>20</w:t>
            </w:r>
            <w:r w:rsidRPr="00C9083E">
              <w:rPr>
                <w:sz w:val="28"/>
                <w:szCs w:val="28"/>
              </w:rPr>
              <w:t>. gadam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F9A6A5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saskaņā ar vidēja termiņa budžeta ietvaru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7ADD95" w14:textId="4DBAD77F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izmaiņas, salīdzinot ar vidēja termiņa budžeta ietvaru 202</w:t>
            </w:r>
            <w:r w:rsidR="00DD63AD" w:rsidRPr="00C9083E">
              <w:rPr>
                <w:sz w:val="28"/>
                <w:szCs w:val="28"/>
              </w:rPr>
              <w:t>1</w:t>
            </w:r>
            <w:r w:rsidRPr="00C9083E">
              <w:rPr>
                <w:sz w:val="28"/>
                <w:szCs w:val="28"/>
              </w:rPr>
              <w:t>. gadam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938E91" w14:textId="26BEE7D6" w:rsidR="00F1224D" w:rsidRPr="00C9083E" w:rsidRDefault="00F1224D" w:rsidP="00DD63AD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izmaiņas, salīdzinot ar vidēja termiņa budžeta ietvaru 202</w:t>
            </w:r>
            <w:r w:rsidR="00496005">
              <w:rPr>
                <w:sz w:val="28"/>
                <w:szCs w:val="28"/>
              </w:rPr>
              <w:t>1</w:t>
            </w:r>
            <w:r w:rsidRPr="00C9083E">
              <w:rPr>
                <w:sz w:val="28"/>
                <w:szCs w:val="28"/>
              </w:rPr>
              <w:t>. gadam</w:t>
            </w:r>
          </w:p>
        </w:tc>
      </w:tr>
      <w:tr w:rsidR="002A01BF" w:rsidRPr="00496005" w14:paraId="223E2C32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1E593B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51DE2F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C5A24B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EFDC67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E74E5C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B5EB53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6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11A911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7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FC9D1" w14:textId="77777777" w:rsidR="00F1224D" w:rsidRPr="00C9083E" w:rsidRDefault="00F1224D" w:rsidP="00524A99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8</w:t>
            </w:r>
          </w:p>
        </w:tc>
      </w:tr>
      <w:tr w:rsidR="002A01BF" w:rsidRPr="00496005" w14:paraId="177CCB62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3248C4" w14:textId="77777777" w:rsidR="00F1224D" w:rsidRPr="00C9083E" w:rsidRDefault="00F1224D" w:rsidP="00524A99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1. Budžeta ieņēmumi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1E4F70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DA3310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E5A934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99192A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6741F7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5A752D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4E0E06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343161AF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9321DB" w14:textId="77777777" w:rsidR="00F1224D" w:rsidRPr="00C9083E" w:rsidRDefault="00F1224D" w:rsidP="00524A99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 xml:space="preserve">1.1. valsts pamatbudžets, tai skaitā ieņēmumi no maksas pakalpojumiem </w:t>
            </w:r>
            <w:r w:rsidRPr="00C9083E">
              <w:rPr>
                <w:sz w:val="28"/>
                <w:szCs w:val="28"/>
              </w:rPr>
              <w:lastRenderedPageBreak/>
              <w:t>un citi pašu ieņēmumi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868B54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9BD4E8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439563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C6A6EB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FE68CD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075BBB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71E48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5ACDD04F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7D52E2" w14:textId="77777777" w:rsidR="00F1224D" w:rsidRPr="00C9083E" w:rsidRDefault="00F1224D" w:rsidP="00524A99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E19FEA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C0987E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A6F45C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F95E69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A7DF0D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24C7C6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10A66F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15121E0C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BD4B54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FFAD2F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A3AB7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66B7E" w14:textId="76CDAB6C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86AA7F" w14:textId="65F46F3C" w:rsidR="00213B7E" w:rsidRPr="00C9083E" w:rsidRDefault="00E5116D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47AF5D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F6BD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78BDB1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0574E3C5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1777AA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2. Budžeta izdevumi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56B5A2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82F1E0" w14:textId="65A4121B" w:rsidR="00213B7E" w:rsidRPr="00C9083E" w:rsidRDefault="002A0D65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85F909" w14:textId="7CD67728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AFC63A" w14:textId="2D737112" w:rsidR="00213B7E" w:rsidRPr="00C9083E" w:rsidRDefault="002A0D65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41 365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5497DA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527EE8" w14:textId="6B7E0A00" w:rsidR="00213B7E" w:rsidRPr="00C9083E" w:rsidRDefault="002A0D65" w:rsidP="002A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134 504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DB55B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2E715347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52A15B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050104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04D217" w14:textId="40BA1301" w:rsidR="00213B7E" w:rsidRPr="00C9083E" w:rsidRDefault="002A0D65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FC9BD1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F26422" w14:textId="77485D12" w:rsidR="00213B7E" w:rsidRPr="00C9083E" w:rsidRDefault="002A0D65" w:rsidP="00E51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41 365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F869EF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04B9C8" w14:textId="668F8536" w:rsidR="00213B7E" w:rsidRPr="00C9083E" w:rsidRDefault="002A0D65" w:rsidP="002A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134 504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582431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38D93CFC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949ECA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9C769C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7F269A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F8930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D260C" w14:textId="71648DC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195E2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3E8039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C9D40F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49DB0E8F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055B01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0E578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EFF798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FA8712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1C72F6" w14:textId="4BA303E9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7334C4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BBFE2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12B5F3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2729E841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CA5146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3. Finansiālā ietekme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9CD5A7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BD3ED0" w14:textId="40CB3A53" w:rsidR="00213B7E" w:rsidRPr="00C9083E" w:rsidRDefault="00E730C4" w:rsidP="0066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1F6E8E" w14:textId="11DFB8E5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E111E1" w14:textId="0E4BE353" w:rsidR="00213B7E" w:rsidRPr="00C9083E" w:rsidRDefault="002A0D65" w:rsidP="002A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-41365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77CBD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3CE8C" w14:textId="00D0D517" w:rsidR="00213B7E" w:rsidRPr="002A0D65" w:rsidRDefault="002A0D65" w:rsidP="002A0D65">
            <w:pPr>
              <w:pStyle w:val="ListParagraph"/>
              <w:ind w:left="62"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-134504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A7A9CC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7F094753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BFC3BB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C4A6A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3A9768" w14:textId="7077C0C5" w:rsidR="00213B7E" w:rsidRPr="00C9083E" w:rsidRDefault="00E730C4" w:rsidP="00667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CF4DD7" w14:textId="0EE8DE9F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EA21E0" w14:textId="784E98DE" w:rsidR="00213B7E" w:rsidRPr="00C9083E" w:rsidRDefault="002A0D65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-41365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225003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64616E" w14:textId="2597E84C" w:rsidR="00213B7E" w:rsidRPr="00C9083E" w:rsidRDefault="002A0D65" w:rsidP="00213B7E">
            <w:pPr>
              <w:jc w:val="center"/>
              <w:rPr>
                <w:sz w:val="28"/>
                <w:szCs w:val="28"/>
              </w:rPr>
            </w:pPr>
            <w:r w:rsidRPr="002A0D65">
              <w:rPr>
                <w:sz w:val="28"/>
                <w:szCs w:val="28"/>
              </w:rPr>
              <w:t>-134504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A6BE1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12D4D720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246A3" w14:textId="77777777" w:rsidR="00F1224D" w:rsidRPr="00C9083E" w:rsidRDefault="00F1224D" w:rsidP="00524A99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5C9762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285EF9" w14:textId="5FA2EA76" w:rsidR="003E4E4D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  <w:p w14:paraId="0809A9E1" w14:textId="77777777" w:rsidR="00F1224D" w:rsidRPr="003E4E4D" w:rsidRDefault="00F1224D" w:rsidP="003E4E4D">
            <w:pPr>
              <w:rPr>
                <w:sz w:val="28"/>
                <w:szCs w:val="28"/>
              </w:rPr>
            </w:pP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D03E2B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EDA495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CF9B01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7A7302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9AF5CF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7BD79CFB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DA0B3" w14:textId="77777777" w:rsidR="00F1224D" w:rsidRPr="00C9083E" w:rsidRDefault="00F1224D" w:rsidP="00524A99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1A9DBC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2223AB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BF1FF5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399C65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31B6D8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404260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3F48C6" w14:textId="77777777" w:rsidR="00F1224D" w:rsidRPr="00C9083E" w:rsidRDefault="00F1224D" w:rsidP="00524A99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139E9539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AE4D36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D4C631" w14:textId="5B3EE318" w:rsidR="00213B7E" w:rsidRPr="00C9083E" w:rsidRDefault="00E730C4" w:rsidP="00E73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C41AC5" w14:textId="20D71835" w:rsidR="00213B7E" w:rsidRPr="00C9083E" w:rsidRDefault="00E730C4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43D0A8" w14:textId="36377614" w:rsidR="00213B7E" w:rsidRPr="00C9083E" w:rsidRDefault="00E730C4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A895BF" w14:textId="45F54952" w:rsidR="00213B7E" w:rsidRPr="00C9083E" w:rsidRDefault="00123F0B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+41 365</w:t>
            </w:r>
          </w:p>
        </w:tc>
        <w:tc>
          <w:tcPr>
            <w:tcW w:w="5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859CA0" w14:textId="00CCD2D8" w:rsidR="00213B7E" w:rsidRPr="00C9083E" w:rsidRDefault="00123F0B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D6709A" w14:textId="52ED3E25" w:rsidR="00213B7E" w:rsidRPr="00C9083E" w:rsidRDefault="00123F0B" w:rsidP="00213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+134 504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AAB2EA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7A982936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CF79DB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5. Precizēta finansiālā ietekme</w:t>
            </w:r>
          </w:p>
        </w:tc>
        <w:tc>
          <w:tcPr>
            <w:tcW w:w="54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82B1B5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X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E83CD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7357B3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X</w:t>
            </w: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F86C6F" w14:textId="46B520E9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64A249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X</w:t>
            </w: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B29AB2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E55FC8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284F8BB2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71E73E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C106D2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2F8334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C91E5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9E794C" w14:textId="63290D62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A05C8E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0BAED9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3F669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4FF89C67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AEE13E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03B620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6EE914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F07CF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F7856D" w14:textId="6C6D3F7D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C64AB7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2D171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DB813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2A01BF" w:rsidRPr="00496005" w14:paraId="276E0E3B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950692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lastRenderedPageBreak/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29B8C6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A26470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49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F3F4BB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006DD2" w14:textId="74804CBF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81DA7E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A7FF5F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  <w:tc>
          <w:tcPr>
            <w:tcW w:w="6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FCB310" w14:textId="77777777" w:rsidR="00213B7E" w:rsidRPr="00C9083E" w:rsidRDefault="00213B7E" w:rsidP="00213B7E">
            <w:pPr>
              <w:jc w:val="center"/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0</w:t>
            </w:r>
          </w:p>
        </w:tc>
      </w:tr>
      <w:tr w:rsidR="007670B9" w:rsidRPr="00496005" w14:paraId="010FB130" w14:textId="790D32D2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24C7B9" w14:textId="77777777" w:rsidR="007670B9" w:rsidRPr="00C9083E" w:rsidRDefault="007670B9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51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0FA4CD" w14:textId="77777777" w:rsidR="007670B9" w:rsidRDefault="007670B9" w:rsidP="00123F0B">
            <w:pPr>
              <w:jc w:val="both"/>
              <w:rPr>
                <w:sz w:val="28"/>
                <w:szCs w:val="28"/>
              </w:rPr>
            </w:pPr>
            <w:r w:rsidRPr="00E9462A">
              <w:rPr>
                <w:sz w:val="28"/>
                <w:szCs w:val="28"/>
              </w:rPr>
              <w:t xml:space="preserve">Nepieciešamo izmaiņu iestrādei Valsts ieņēmumu dienesta informācijas sistēmās </w:t>
            </w:r>
            <w:r w:rsidRPr="00123F0B">
              <w:rPr>
                <w:sz w:val="28"/>
                <w:szCs w:val="28"/>
                <w:u w:val="single"/>
              </w:rPr>
              <w:t>nepieciešams finansējums</w:t>
            </w:r>
            <w:r>
              <w:rPr>
                <w:sz w:val="28"/>
                <w:szCs w:val="28"/>
              </w:rPr>
              <w:t>:</w:t>
            </w:r>
            <w:r w:rsidRPr="00E9462A">
              <w:rPr>
                <w:sz w:val="28"/>
                <w:szCs w:val="28"/>
              </w:rPr>
              <w:t xml:space="preserve"> </w:t>
            </w:r>
          </w:p>
          <w:p w14:paraId="093CA105" w14:textId="1F708459" w:rsidR="007670B9" w:rsidRPr="00123F0B" w:rsidRDefault="007670B9" w:rsidP="00123F0B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2020.gadā:</w:t>
            </w:r>
          </w:p>
          <w:p w14:paraId="30EF6EB2" w14:textId="5C60D0F1" w:rsidR="007670B9" w:rsidRPr="00E9462A" w:rsidRDefault="007670B9" w:rsidP="00123F0B">
            <w:pPr>
              <w:ind w:firstLine="724"/>
              <w:jc w:val="both"/>
              <w:rPr>
                <w:sz w:val="28"/>
                <w:szCs w:val="28"/>
              </w:rPr>
            </w:pPr>
            <w:r w:rsidRPr="00E9462A">
              <w:rPr>
                <w:sz w:val="28"/>
                <w:szCs w:val="28"/>
              </w:rPr>
              <w:t xml:space="preserve">Nodokļu informācijas sistēmā  – </w:t>
            </w:r>
            <w:r>
              <w:rPr>
                <w:sz w:val="28"/>
                <w:szCs w:val="28"/>
              </w:rPr>
              <w:t>31 763</w:t>
            </w:r>
            <w:r w:rsidRPr="00E9462A">
              <w:rPr>
                <w:sz w:val="28"/>
                <w:szCs w:val="28"/>
              </w:rPr>
              <w:t xml:space="preserve"> </w:t>
            </w:r>
            <w:proofErr w:type="spellStart"/>
            <w:r w:rsidRPr="00E730C4">
              <w:rPr>
                <w:i/>
                <w:sz w:val="28"/>
                <w:szCs w:val="28"/>
              </w:rPr>
              <w:t>euro</w:t>
            </w:r>
            <w:proofErr w:type="spellEnd"/>
            <w:r w:rsidRPr="00E9462A">
              <w:rPr>
                <w:sz w:val="28"/>
                <w:szCs w:val="28"/>
              </w:rPr>
              <w:t>;</w:t>
            </w:r>
          </w:p>
          <w:p w14:paraId="6C766F8A" w14:textId="4317FD43" w:rsidR="007670B9" w:rsidRDefault="007670B9" w:rsidP="00123F0B">
            <w:pPr>
              <w:pStyle w:val="wordsection1"/>
              <w:spacing w:before="120" w:beforeAutospacing="0" w:after="120" w:afterAutospacing="0"/>
              <w:ind w:left="720"/>
              <w:contextualSpacing/>
              <w:jc w:val="both"/>
              <w:rPr>
                <w:sz w:val="28"/>
                <w:szCs w:val="28"/>
              </w:rPr>
            </w:pPr>
            <w:r w:rsidRPr="00E9462A">
              <w:rPr>
                <w:sz w:val="28"/>
                <w:szCs w:val="28"/>
              </w:rPr>
              <w:t>Elektroniskās deklarēšanas sistēmā  –</w:t>
            </w:r>
            <w:r>
              <w:rPr>
                <w:sz w:val="28"/>
                <w:szCs w:val="28"/>
              </w:rPr>
              <w:t xml:space="preserve"> 9 602 </w:t>
            </w:r>
            <w:proofErr w:type="spellStart"/>
            <w:r w:rsidRPr="00E730C4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i/>
                <w:sz w:val="28"/>
                <w:szCs w:val="28"/>
              </w:rPr>
              <w:t>;</w:t>
            </w:r>
          </w:p>
          <w:p w14:paraId="7A414F16" w14:textId="144AF5F5" w:rsidR="007670B9" w:rsidRPr="00123F0B" w:rsidRDefault="007670B9" w:rsidP="00941F64">
            <w:pPr>
              <w:pStyle w:val="wordsection1"/>
              <w:numPr>
                <w:ilvl w:val="0"/>
                <w:numId w:val="21"/>
              </w:numPr>
              <w:spacing w:before="120" w:beforeAutospacing="0" w:after="120" w:afterAutospacing="0"/>
              <w:contextualSpacing/>
              <w:jc w:val="both"/>
              <w:rPr>
                <w:sz w:val="28"/>
                <w:szCs w:val="28"/>
              </w:rPr>
            </w:pPr>
            <w:r w:rsidRPr="00123F0B">
              <w:rPr>
                <w:sz w:val="28"/>
                <w:szCs w:val="28"/>
              </w:rPr>
              <w:t xml:space="preserve">2021.gadā – Maksājumu administrēšanas informācijas sistēmā – 134 504 </w:t>
            </w:r>
            <w:proofErr w:type="spellStart"/>
            <w:r w:rsidRPr="00123F0B">
              <w:rPr>
                <w:i/>
                <w:sz w:val="28"/>
                <w:szCs w:val="28"/>
              </w:rPr>
              <w:t>euro</w:t>
            </w:r>
            <w:proofErr w:type="spellEnd"/>
            <w:r w:rsidRPr="00123F0B">
              <w:rPr>
                <w:sz w:val="28"/>
                <w:szCs w:val="28"/>
              </w:rPr>
              <w:t>.</w:t>
            </w:r>
          </w:p>
          <w:p w14:paraId="4C3FF8AF" w14:textId="77777777" w:rsidR="007670B9" w:rsidRPr="00E9462A" w:rsidRDefault="007670B9" w:rsidP="002A0D65">
            <w:pPr>
              <w:pStyle w:val="wordsection1"/>
              <w:spacing w:before="120" w:beforeAutospacing="0" w:after="120" w:afterAutospacing="0"/>
              <w:ind w:left="16" w:hanging="16"/>
              <w:contextualSpacing/>
              <w:jc w:val="both"/>
              <w:rPr>
                <w:sz w:val="28"/>
                <w:szCs w:val="28"/>
              </w:rPr>
            </w:pPr>
          </w:p>
          <w:p w14:paraId="1EB42C2E" w14:textId="089643AE" w:rsidR="007670B9" w:rsidRPr="00E9462A" w:rsidRDefault="007670B9" w:rsidP="0001110D">
            <w:pPr>
              <w:jc w:val="both"/>
              <w:rPr>
                <w:sz w:val="28"/>
                <w:szCs w:val="28"/>
              </w:rPr>
            </w:pPr>
          </w:p>
        </w:tc>
      </w:tr>
      <w:tr w:rsidR="007670B9" w:rsidRPr="00496005" w14:paraId="672DEA78" w14:textId="77D26EAF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0D350F" w14:textId="77777777" w:rsidR="007670B9" w:rsidRPr="00C9083E" w:rsidRDefault="007670B9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4051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B96A3F" w14:textId="77777777" w:rsidR="007670B9" w:rsidRPr="00E9462A" w:rsidRDefault="007670B9" w:rsidP="00213B7E">
            <w:pPr>
              <w:rPr>
                <w:sz w:val="28"/>
                <w:szCs w:val="28"/>
              </w:rPr>
            </w:pPr>
          </w:p>
        </w:tc>
      </w:tr>
      <w:tr w:rsidR="00213B7E" w:rsidRPr="00496005" w14:paraId="34A9EBBB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88F9E6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4051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7D382" w14:textId="77777777" w:rsidR="00213B7E" w:rsidRPr="00E9462A" w:rsidRDefault="00213B7E" w:rsidP="00213B7E">
            <w:pPr>
              <w:rPr>
                <w:sz w:val="28"/>
                <w:szCs w:val="28"/>
              </w:rPr>
            </w:pPr>
          </w:p>
        </w:tc>
      </w:tr>
      <w:tr w:rsidR="00213B7E" w:rsidRPr="00496005" w14:paraId="697323CD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C5460A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7. Amata vietu skaita izmaiņas</w:t>
            </w:r>
          </w:p>
        </w:tc>
        <w:tc>
          <w:tcPr>
            <w:tcW w:w="405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1CD70F" w14:textId="5B1B4AC8" w:rsidR="00213B7E" w:rsidRPr="00E9462A" w:rsidRDefault="00213B7E" w:rsidP="00213B7E">
            <w:pPr>
              <w:rPr>
                <w:sz w:val="28"/>
                <w:szCs w:val="28"/>
              </w:rPr>
            </w:pPr>
            <w:r w:rsidRPr="00E9462A">
              <w:rPr>
                <w:sz w:val="28"/>
                <w:szCs w:val="28"/>
              </w:rPr>
              <w:t>Projekts šo jomu neskar</w:t>
            </w:r>
            <w:r w:rsidR="00496005" w:rsidRPr="00E9462A">
              <w:rPr>
                <w:sz w:val="28"/>
                <w:szCs w:val="28"/>
              </w:rPr>
              <w:t>.</w:t>
            </w:r>
          </w:p>
        </w:tc>
      </w:tr>
      <w:tr w:rsidR="00213B7E" w:rsidRPr="00496005" w14:paraId="21B02471" w14:textId="77777777" w:rsidTr="002A01BF">
        <w:tc>
          <w:tcPr>
            <w:tcW w:w="9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316903" w14:textId="77777777" w:rsidR="00213B7E" w:rsidRPr="00C9083E" w:rsidRDefault="00213B7E" w:rsidP="00213B7E">
            <w:pPr>
              <w:rPr>
                <w:sz w:val="28"/>
                <w:szCs w:val="28"/>
              </w:rPr>
            </w:pPr>
            <w:r w:rsidRPr="00C9083E">
              <w:rPr>
                <w:sz w:val="28"/>
                <w:szCs w:val="28"/>
              </w:rPr>
              <w:t>8. Cita informācija</w:t>
            </w:r>
          </w:p>
        </w:tc>
        <w:tc>
          <w:tcPr>
            <w:tcW w:w="405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963D07" w14:textId="2742A284" w:rsidR="00213B7E" w:rsidRPr="00E9462A" w:rsidRDefault="004A75A3" w:rsidP="004A7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Nepieciešamais f</w:t>
            </w:r>
            <w:r w:rsidR="00324812" w:rsidRPr="00E9462A">
              <w:rPr>
                <w:sz w:val="28"/>
                <w:szCs w:val="28"/>
              </w:rPr>
              <w:t xml:space="preserve">inansējums </w:t>
            </w:r>
            <w:r>
              <w:rPr>
                <w:sz w:val="28"/>
                <w:szCs w:val="28"/>
              </w:rPr>
              <w:t xml:space="preserve">2020. un 2021. gadā kopā </w:t>
            </w:r>
            <w:r w:rsidR="002A0D65">
              <w:rPr>
                <w:sz w:val="28"/>
                <w:szCs w:val="28"/>
              </w:rPr>
              <w:t>175 869</w:t>
            </w:r>
            <w:r w:rsidR="00E9462A" w:rsidRPr="00E9462A">
              <w:rPr>
                <w:sz w:val="28"/>
                <w:szCs w:val="28"/>
              </w:rPr>
              <w:t xml:space="preserve"> </w:t>
            </w:r>
            <w:proofErr w:type="spellStart"/>
            <w:r w:rsidR="00324812" w:rsidRPr="00E730C4">
              <w:rPr>
                <w:i/>
                <w:sz w:val="28"/>
                <w:szCs w:val="28"/>
              </w:rPr>
              <w:t>euro</w:t>
            </w:r>
            <w:proofErr w:type="spellEnd"/>
            <w:r w:rsidR="00324812" w:rsidRPr="00E9462A">
              <w:rPr>
                <w:sz w:val="28"/>
                <w:szCs w:val="28"/>
              </w:rPr>
              <w:t xml:space="preserve"> apmērā</w:t>
            </w:r>
            <w:r>
              <w:rPr>
                <w:sz w:val="28"/>
                <w:szCs w:val="28"/>
              </w:rPr>
              <w:t xml:space="preserve"> tiks nodrošināts Finanšu ministrijas budžeta programmā 33.00.00 “</w:t>
            </w:r>
            <w:r w:rsidR="00324812" w:rsidRPr="00E9462A">
              <w:rPr>
                <w:sz w:val="28"/>
                <w:szCs w:val="28"/>
              </w:rPr>
              <w:t xml:space="preserve">Valsts ieņēmumu </w:t>
            </w:r>
            <w:r>
              <w:rPr>
                <w:sz w:val="28"/>
                <w:szCs w:val="28"/>
              </w:rPr>
              <w:t>un muitas politikas nodrošināšana” piešķirto līdzekļu ietvaros.</w:t>
            </w:r>
          </w:p>
        </w:tc>
      </w:tr>
    </w:tbl>
    <w:p w14:paraId="1FF5601B" w14:textId="17A1256E" w:rsidR="00496005" w:rsidRPr="00C9083E" w:rsidRDefault="00496005">
      <w:pPr>
        <w:rPr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437DD" w:rsidRPr="00496005" w14:paraId="684C0813" w14:textId="77777777" w:rsidTr="00726FF5">
        <w:trPr>
          <w:trHeight w:val="419"/>
        </w:trPr>
        <w:tc>
          <w:tcPr>
            <w:tcW w:w="5000" w:type="pct"/>
            <w:vAlign w:val="center"/>
          </w:tcPr>
          <w:p w14:paraId="03B8EC40" w14:textId="77777777" w:rsidR="007437DD" w:rsidRPr="00496005" w:rsidRDefault="007437DD" w:rsidP="00C63DEF">
            <w:pPr>
              <w:jc w:val="center"/>
              <w:rPr>
                <w:b/>
                <w:iCs/>
                <w:sz w:val="28"/>
                <w:szCs w:val="28"/>
              </w:rPr>
            </w:pPr>
            <w:r w:rsidRPr="00496005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7437DD" w:rsidRPr="00496005" w14:paraId="423698F2" w14:textId="77777777" w:rsidTr="00726FF5">
        <w:trPr>
          <w:trHeight w:val="419"/>
        </w:trPr>
        <w:tc>
          <w:tcPr>
            <w:tcW w:w="5000" w:type="pct"/>
            <w:vAlign w:val="center"/>
          </w:tcPr>
          <w:p w14:paraId="47DE9CEA" w14:textId="64DE6F43" w:rsidR="007437DD" w:rsidRPr="00496005" w:rsidRDefault="00B0035B" w:rsidP="00C63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</w:t>
            </w:r>
            <w:r w:rsidR="007437DD" w:rsidRPr="00496005">
              <w:rPr>
                <w:sz w:val="28"/>
                <w:szCs w:val="28"/>
              </w:rPr>
              <w:t>rojekts šo jomu neskar</w:t>
            </w:r>
            <w:r w:rsidR="00496005">
              <w:rPr>
                <w:sz w:val="28"/>
                <w:szCs w:val="28"/>
              </w:rPr>
              <w:t>.</w:t>
            </w:r>
          </w:p>
        </w:tc>
      </w:tr>
    </w:tbl>
    <w:p w14:paraId="439650E2" w14:textId="77777777" w:rsidR="007437DD" w:rsidRPr="00496005" w:rsidRDefault="007437DD" w:rsidP="007437DD">
      <w:pPr>
        <w:rPr>
          <w:iCs/>
          <w:sz w:val="28"/>
          <w:szCs w:val="28"/>
        </w:rPr>
      </w:pPr>
    </w:p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98"/>
      </w:tblGrid>
      <w:tr w:rsidR="007437DD" w:rsidRPr="00496005" w14:paraId="244B7B85" w14:textId="77777777" w:rsidTr="00726FF5">
        <w:tc>
          <w:tcPr>
            <w:tcW w:w="9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A9C730" w14:textId="77777777" w:rsidR="007437DD" w:rsidRPr="00496005" w:rsidRDefault="007437DD" w:rsidP="00C63DE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96005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7437DD" w:rsidRPr="00496005" w14:paraId="4C5A4947" w14:textId="77777777" w:rsidTr="00726FF5">
        <w:tc>
          <w:tcPr>
            <w:tcW w:w="94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CE5330" w14:textId="2844ABCB" w:rsidR="007437DD" w:rsidRPr="00496005" w:rsidRDefault="00B0035B" w:rsidP="00C63DEF">
            <w:pPr>
              <w:jc w:val="center"/>
              <w:rPr>
                <w:iCs/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</w:t>
            </w:r>
            <w:r w:rsidR="007437DD" w:rsidRPr="00496005">
              <w:rPr>
                <w:sz w:val="28"/>
                <w:szCs w:val="28"/>
              </w:rPr>
              <w:t>rojekts šo jomu neskar</w:t>
            </w:r>
            <w:r w:rsidR="00496005">
              <w:rPr>
                <w:sz w:val="28"/>
                <w:szCs w:val="28"/>
              </w:rPr>
              <w:t>.</w:t>
            </w:r>
          </w:p>
        </w:tc>
      </w:tr>
    </w:tbl>
    <w:p w14:paraId="05CFC8E4" w14:textId="31BC839E" w:rsidR="007437DD" w:rsidRPr="00496005" w:rsidRDefault="007437DD">
      <w:pPr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7371"/>
      </w:tblGrid>
      <w:tr w:rsidR="00ED0B51" w:rsidRPr="00496005" w14:paraId="53853B95" w14:textId="77777777" w:rsidTr="00726FF5">
        <w:trPr>
          <w:trHeight w:val="349"/>
          <w:jc w:val="center"/>
        </w:trPr>
        <w:tc>
          <w:tcPr>
            <w:tcW w:w="9493" w:type="dxa"/>
            <w:gridSpan w:val="3"/>
            <w:vAlign w:val="center"/>
          </w:tcPr>
          <w:p w14:paraId="1CA726B9" w14:textId="77777777" w:rsidR="00594655" w:rsidRPr="00496005" w:rsidRDefault="00594655" w:rsidP="00F14184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ED0B51" w:rsidRPr="00496005" w14:paraId="4967F530" w14:textId="77777777" w:rsidTr="00726FF5">
        <w:trPr>
          <w:trHeight w:val="392"/>
          <w:jc w:val="center"/>
        </w:trPr>
        <w:tc>
          <w:tcPr>
            <w:tcW w:w="421" w:type="dxa"/>
          </w:tcPr>
          <w:p w14:paraId="394B9BB2" w14:textId="77777777" w:rsidR="00594655" w:rsidRPr="00496005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14:paraId="24A0C9F7" w14:textId="77777777" w:rsidR="00594655" w:rsidRPr="00496005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 xml:space="preserve">Plānotās sabiedrības līdzdalības un komunikācijas aktivitātes </w:t>
            </w:r>
            <w:r w:rsidRPr="00496005">
              <w:rPr>
                <w:sz w:val="28"/>
                <w:szCs w:val="28"/>
              </w:rPr>
              <w:lastRenderedPageBreak/>
              <w:t>saistībā ar projektu</w:t>
            </w:r>
          </w:p>
        </w:tc>
        <w:tc>
          <w:tcPr>
            <w:tcW w:w="7371" w:type="dxa"/>
          </w:tcPr>
          <w:p w14:paraId="6A02B9EC" w14:textId="77777777" w:rsidR="006427CA" w:rsidRDefault="00EF7046" w:rsidP="003F11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96005">
              <w:rPr>
                <w:iCs/>
                <w:sz w:val="28"/>
                <w:szCs w:val="28"/>
              </w:rPr>
              <w:lastRenderedPageBreak/>
              <w:t xml:space="preserve">Informācija par </w:t>
            </w:r>
            <w:r w:rsidR="00B0035B" w:rsidRPr="00496005">
              <w:rPr>
                <w:iCs/>
                <w:sz w:val="28"/>
                <w:szCs w:val="28"/>
              </w:rPr>
              <w:t xml:space="preserve">noteikumu </w:t>
            </w:r>
            <w:r w:rsidRPr="00496005">
              <w:rPr>
                <w:iCs/>
                <w:sz w:val="28"/>
                <w:szCs w:val="28"/>
              </w:rPr>
              <w:t>projekta izstrādi 201</w:t>
            </w:r>
            <w:r w:rsidR="00594E4C">
              <w:rPr>
                <w:iCs/>
                <w:sz w:val="28"/>
                <w:szCs w:val="28"/>
              </w:rPr>
              <w:t>9</w:t>
            </w:r>
            <w:r w:rsidRPr="00496005">
              <w:rPr>
                <w:iCs/>
                <w:sz w:val="28"/>
                <w:szCs w:val="28"/>
              </w:rPr>
              <w:t>.</w:t>
            </w:r>
            <w:r w:rsidR="00594E4C">
              <w:rPr>
                <w:iCs/>
                <w:sz w:val="28"/>
                <w:szCs w:val="28"/>
              </w:rPr>
              <w:t xml:space="preserve"> </w:t>
            </w:r>
            <w:r w:rsidRPr="00496005">
              <w:rPr>
                <w:iCs/>
                <w:sz w:val="28"/>
                <w:szCs w:val="28"/>
              </w:rPr>
              <w:t xml:space="preserve">gada </w:t>
            </w:r>
            <w:r w:rsidR="004A75A3">
              <w:rPr>
                <w:iCs/>
                <w:sz w:val="28"/>
                <w:szCs w:val="28"/>
              </w:rPr>
              <w:t>26. augustā</w:t>
            </w:r>
            <w:r w:rsidR="00594E4C">
              <w:rPr>
                <w:iCs/>
                <w:sz w:val="28"/>
                <w:szCs w:val="28"/>
              </w:rPr>
              <w:t xml:space="preserve"> </w:t>
            </w:r>
            <w:r w:rsidRPr="00496005">
              <w:rPr>
                <w:iCs/>
                <w:sz w:val="28"/>
                <w:szCs w:val="28"/>
              </w:rPr>
              <w:t xml:space="preserve">publicēta Finanšu ministrijas </w:t>
            </w:r>
            <w:r w:rsidR="00873092">
              <w:rPr>
                <w:iCs/>
                <w:sz w:val="28"/>
                <w:szCs w:val="28"/>
              </w:rPr>
              <w:t xml:space="preserve">tīmekļvietnē </w:t>
            </w:r>
            <w:r w:rsidRPr="00496005">
              <w:rPr>
                <w:iCs/>
                <w:sz w:val="28"/>
                <w:szCs w:val="28"/>
              </w:rPr>
              <w:t>sadaļā “Sabiedrības</w:t>
            </w:r>
            <w:r w:rsidR="005C5121" w:rsidRPr="00496005">
              <w:rPr>
                <w:iCs/>
                <w:sz w:val="28"/>
                <w:szCs w:val="28"/>
              </w:rPr>
              <w:t xml:space="preserve"> </w:t>
            </w:r>
            <w:r w:rsidRPr="00496005">
              <w:rPr>
                <w:iCs/>
                <w:sz w:val="28"/>
                <w:szCs w:val="28"/>
              </w:rPr>
              <w:t>līdzdalība</w:t>
            </w:r>
            <w:r w:rsidRPr="00E275F9">
              <w:rPr>
                <w:iCs/>
                <w:sz w:val="28"/>
                <w:szCs w:val="28"/>
              </w:rPr>
              <w:t>”</w:t>
            </w:r>
            <w:r w:rsidR="00E275F9" w:rsidRPr="00C9083E">
              <w:rPr>
                <w:iCs/>
                <w:sz w:val="28"/>
                <w:szCs w:val="28"/>
              </w:rPr>
              <w:t xml:space="preserve"> – “Tiesību aktu projekti” – “</w:t>
            </w:r>
            <w:r w:rsidR="004A75A3">
              <w:rPr>
                <w:iCs/>
                <w:sz w:val="28"/>
                <w:szCs w:val="28"/>
              </w:rPr>
              <w:t>Azartspēļu un izložu organizēšanas</w:t>
            </w:r>
            <w:r w:rsidR="00E275F9" w:rsidRPr="00C9083E">
              <w:rPr>
                <w:iCs/>
                <w:sz w:val="28"/>
                <w:szCs w:val="28"/>
              </w:rPr>
              <w:t xml:space="preserve"> politika”</w:t>
            </w:r>
            <w:r w:rsidR="006427CA">
              <w:rPr>
                <w:sz w:val="28"/>
                <w:szCs w:val="28"/>
              </w:rPr>
              <w:t>.</w:t>
            </w:r>
          </w:p>
          <w:p w14:paraId="3D88EFE5" w14:textId="7A9282E0" w:rsidR="00AF7076" w:rsidRPr="00496005" w:rsidRDefault="00AF7076" w:rsidP="00AF7076">
            <w:pPr>
              <w:shd w:val="clear" w:color="auto" w:fill="FFFFFF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Līdz ar to sabiedrības pārstāvji varēja līdzdarboties projekta izstrādē, </w:t>
            </w:r>
            <w:proofErr w:type="spellStart"/>
            <w:r>
              <w:rPr>
                <w:iCs/>
                <w:sz w:val="28"/>
                <w:szCs w:val="28"/>
              </w:rPr>
              <w:t>rakstveidā</w:t>
            </w:r>
            <w:proofErr w:type="spellEnd"/>
            <w:r>
              <w:rPr>
                <w:iCs/>
                <w:sz w:val="28"/>
                <w:szCs w:val="28"/>
              </w:rPr>
              <w:t xml:space="preserve"> sniedzot viedokļus par projektu. Tāpat </w:t>
            </w:r>
            <w:r>
              <w:rPr>
                <w:iCs/>
                <w:sz w:val="28"/>
                <w:szCs w:val="28"/>
              </w:rPr>
              <w:lastRenderedPageBreak/>
              <w:t>sabiedrības pārstāvji varē</w:t>
            </w:r>
            <w:r w:rsidR="00063FE4">
              <w:rPr>
                <w:iCs/>
                <w:sz w:val="28"/>
                <w:szCs w:val="28"/>
              </w:rPr>
              <w:t>ja</w:t>
            </w:r>
            <w:r>
              <w:rPr>
                <w:iCs/>
                <w:sz w:val="28"/>
                <w:szCs w:val="28"/>
              </w:rPr>
              <w:t xml:space="preserve"> sniegt viedokļus par projektu pēc tā izsludināšanas Valsts sekretāru sanāksmē.</w:t>
            </w:r>
          </w:p>
        </w:tc>
      </w:tr>
      <w:tr w:rsidR="00ED0B51" w:rsidRPr="00496005" w14:paraId="037D2B74" w14:textId="77777777" w:rsidTr="00726FF5">
        <w:trPr>
          <w:trHeight w:val="425"/>
          <w:jc w:val="center"/>
        </w:trPr>
        <w:tc>
          <w:tcPr>
            <w:tcW w:w="421" w:type="dxa"/>
          </w:tcPr>
          <w:p w14:paraId="343619D7" w14:textId="012C9BB9" w:rsidR="00594655" w:rsidRPr="00496005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14:paraId="1A8A1A0F" w14:textId="77777777" w:rsidR="00594655" w:rsidRPr="00496005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7371" w:type="dxa"/>
          </w:tcPr>
          <w:p w14:paraId="374B98A2" w14:textId="377FE70A" w:rsidR="007A26FD" w:rsidRDefault="007A26FD" w:rsidP="007A26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7A26FD">
              <w:rPr>
                <w:sz w:val="28"/>
                <w:szCs w:val="28"/>
              </w:rPr>
              <w:t xml:space="preserve">abiedrības pārstāvji varēja līdzdarboties projekta izstrādē, </w:t>
            </w:r>
            <w:proofErr w:type="spellStart"/>
            <w:r w:rsidRPr="007A26FD">
              <w:rPr>
                <w:sz w:val="28"/>
                <w:szCs w:val="28"/>
              </w:rPr>
              <w:t>rakstveidā</w:t>
            </w:r>
            <w:proofErr w:type="spellEnd"/>
            <w:r w:rsidRPr="007A26FD">
              <w:rPr>
                <w:sz w:val="28"/>
                <w:szCs w:val="28"/>
              </w:rPr>
              <w:t xml:space="preserve"> sniedzot viedokļus par projektu</w:t>
            </w:r>
            <w:r>
              <w:rPr>
                <w:sz w:val="28"/>
                <w:szCs w:val="28"/>
              </w:rPr>
              <w:t xml:space="preserve">, kas </w:t>
            </w:r>
            <w:r w:rsidRPr="00496005">
              <w:rPr>
                <w:iCs/>
                <w:sz w:val="28"/>
                <w:szCs w:val="28"/>
              </w:rPr>
              <w:t>201</w:t>
            </w:r>
            <w:r>
              <w:rPr>
                <w:iCs/>
                <w:sz w:val="28"/>
                <w:szCs w:val="28"/>
              </w:rPr>
              <w:t>9</w:t>
            </w:r>
            <w:r w:rsidRPr="00496005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96005">
              <w:rPr>
                <w:iCs/>
                <w:sz w:val="28"/>
                <w:szCs w:val="28"/>
              </w:rPr>
              <w:t xml:space="preserve">gada </w:t>
            </w:r>
            <w:r>
              <w:rPr>
                <w:iCs/>
                <w:sz w:val="28"/>
                <w:szCs w:val="28"/>
              </w:rPr>
              <w:t xml:space="preserve">26. augustā </w:t>
            </w:r>
            <w:r w:rsidRPr="00496005">
              <w:rPr>
                <w:iCs/>
                <w:sz w:val="28"/>
                <w:szCs w:val="28"/>
              </w:rPr>
              <w:t>publicēt</w:t>
            </w:r>
            <w:r w:rsidR="00F477AA">
              <w:rPr>
                <w:iCs/>
                <w:sz w:val="28"/>
                <w:szCs w:val="28"/>
              </w:rPr>
              <w:t>s</w:t>
            </w:r>
            <w:r w:rsidRPr="00496005">
              <w:rPr>
                <w:iCs/>
                <w:sz w:val="28"/>
                <w:szCs w:val="28"/>
              </w:rPr>
              <w:t xml:space="preserve"> Finanšu ministrijas </w:t>
            </w:r>
            <w:r>
              <w:rPr>
                <w:iCs/>
                <w:sz w:val="28"/>
                <w:szCs w:val="28"/>
              </w:rPr>
              <w:t xml:space="preserve">tīmekļvietnē </w:t>
            </w:r>
            <w:r w:rsidRPr="00496005">
              <w:rPr>
                <w:iCs/>
                <w:sz w:val="28"/>
                <w:szCs w:val="28"/>
              </w:rPr>
              <w:t>sadaļā “Sabiedrības līdzdalība</w:t>
            </w:r>
            <w:r w:rsidRPr="00E275F9">
              <w:rPr>
                <w:iCs/>
                <w:sz w:val="28"/>
                <w:szCs w:val="28"/>
              </w:rPr>
              <w:t>”</w:t>
            </w:r>
            <w:r w:rsidRPr="00C9083E">
              <w:rPr>
                <w:iCs/>
                <w:sz w:val="28"/>
                <w:szCs w:val="28"/>
              </w:rPr>
              <w:t xml:space="preserve"> – “Tiesību aktu projekti” – “</w:t>
            </w:r>
            <w:r>
              <w:rPr>
                <w:iCs/>
                <w:sz w:val="28"/>
                <w:szCs w:val="28"/>
              </w:rPr>
              <w:t>Azartspēļu un izložu organizēšanas</w:t>
            </w:r>
            <w:r w:rsidRPr="00C9083E">
              <w:rPr>
                <w:iCs/>
                <w:sz w:val="28"/>
                <w:szCs w:val="28"/>
              </w:rPr>
              <w:t xml:space="preserve"> politika”</w:t>
            </w:r>
            <w:r w:rsidRPr="00E275F9">
              <w:rPr>
                <w:sz w:val="28"/>
                <w:szCs w:val="28"/>
              </w:rPr>
              <w:t>:</w:t>
            </w:r>
          </w:p>
          <w:p w14:paraId="6A2B6008" w14:textId="77777777" w:rsidR="007A26FD" w:rsidRDefault="00881BFE" w:rsidP="007A26FD">
            <w:pPr>
              <w:pStyle w:val="ListParagraph"/>
              <w:numPr>
                <w:ilvl w:val="0"/>
                <w:numId w:val="25"/>
              </w:numPr>
              <w:ind w:left="0"/>
              <w:jc w:val="both"/>
              <w:rPr>
                <w:b/>
                <w:bCs/>
                <w:sz w:val="20"/>
                <w:szCs w:val="20"/>
              </w:rPr>
            </w:pPr>
            <w:hyperlink r:id="rId11" w:anchor="project590" w:history="1">
              <w:r w:rsidR="007A26FD">
                <w:rPr>
                  <w:rStyle w:val="Hyperlink"/>
                </w:rPr>
                <w:t>https://www.fm.gov.lv/lv/sabiedribas_lidzdaliba/tiesibu_aktu_projekti/azartspelu_un_izlozu_organizesanas_politika#project590</w:t>
              </w:r>
            </w:hyperlink>
          </w:p>
          <w:p w14:paraId="1D10034D" w14:textId="77777777" w:rsidR="007A26FD" w:rsidRDefault="007A26FD" w:rsidP="007A26F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9083E">
              <w:rPr>
                <w:rStyle w:val="Hyperlink"/>
                <w:color w:val="auto"/>
                <w:sz w:val="28"/>
                <w:szCs w:val="28"/>
                <w:u w:val="none"/>
              </w:rPr>
              <w:t xml:space="preserve">un </w:t>
            </w:r>
            <w:r w:rsidRPr="00C9083E">
              <w:rPr>
                <w:iCs/>
                <w:sz w:val="28"/>
                <w:szCs w:val="28"/>
              </w:rPr>
              <w:t>Ministru kabineta tīmekļvietnē sadaļā “Valsts kanceleja” – “Sabiedrības līdzdalība</w:t>
            </w:r>
            <w:r w:rsidRPr="00C9083E">
              <w:rPr>
                <w:sz w:val="28"/>
                <w:szCs w:val="28"/>
              </w:rPr>
              <w:t>”:</w:t>
            </w:r>
          </w:p>
          <w:p w14:paraId="4D1B460B" w14:textId="6EC698E7" w:rsidR="00873092" w:rsidRDefault="00881BFE" w:rsidP="007A26FD">
            <w:pPr>
              <w:shd w:val="clear" w:color="auto" w:fill="FFFFFF"/>
              <w:jc w:val="both"/>
            </w:pPr>
            <w:hyperlink r:id="rId12" w:history="1">
              <w:r w:rsidR="007A26FD">
                <w:rPr>
                  <w:rStyle w:val="Hyperlink"/>
                </w:rPr>
                <w:t>http://www.mk.gov.lv/lv/content/ministru-kabineta-diskusiju-dokumenti</w:t>
              </w:r>
            </w:hyperlink>
            <w:r w:rsidR="007A26FD">
              <w:t xml:space="preserve"> .</w:t>
            </w:r>
          </w:p>
          <w:p w14:paraId="53E4B9DF" w14:textId="08BB85D8" w:rsidR="00063FE4" w:rsidRDefault="00063FE4" w:rsidP="007A26FD">
            <w:pPr>
              <w:shd w:val="clear" w:color="auto" w:fill="FFFFFF"/>
              <w:jc w:val="both"/>
            </w:pPr>
          </w:p>
          <w:p w14:paraId="5C4CA5B0" w14:textId="528FB928" w:rsidR="007A26FD" w:rsidRPr="00496005" w:rsidRDefault="00063FE4" w:rsidP="00063F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63FE4">
              <w:rPr>
                <w:sz w:val="28"/>
                <w:szCs w:val="28"/>
              </w:rPr>
              <w:t xml:space="preserve">Noteikumu projekts tika nosūtīts saskaņošanai </w:t>
            </w:r>
            <w:r>
              <w:rPr>
                <w:sz w:val="28"/>
                <w:szCs w:val="28"/>
              </w:rPr>
              <w:t xml:space="preserve">Latvijas Tirdzniecības un rūpniecības kamerai, Latvijas Brīvo arodbiedrību savienībai, </w:t>
            </w:r>
            <w:r w:rsidRPr="00063FE4">
              <w:rPr>
                <w:sz w:val="28"/>
                <w:szCs w:val="28"/>
              </w:rPr>
              <w:t>Latvijas Darba devēju konfederācijai</w:t>
            </w:r>
            <w:r>
              <w:rPr>
                <w:sz w:val="28"/>
                <w:szCs w:val="28"/>
              </w:rPr>
              <w:t xml:space="preserve">, </w:t>
            </w:r>
            <w:r w:rsidRPr="00063FE4">
              <w:rPr>
                <w:sz w:val="28"/>
                <w:szCs w:val="28"/>
              </w:rPr>
              <w:t xml:space="preserve"> biedrībai “Latvijas Spēļu biznesa asociācija”</w:t>
            </w:r>
            <w:r>
              <w:rPr>
                <w:sz w:val="28"/>
                <w:szCs w:val="28"/>
              </w:rPr>
              <w:t xml:space="preserve"> un biedrībai “Latvijas interaktīvo azartspēļu biedrība”</w:t>
            </w:r>
            <w:r w:rsidRPr="00063FE4">
              <w:rPr>
                <w:sz w:val="28"/>
                <w:szCs w:val="28"/>
              </w:rPr>
              <w:t>.</w:t>
            </w:r>
          </w:p>
        </w:tc>
      </w:tr>
      <w:tr w:rsidR="00ED0B51" w:rsidRPr="00496005" w14:paraId="75C79E39" w14:textId="77777777" w:rsidTr="00726FF5">
        <w:trPr>
          <w:trHeight w:val="3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4CC" w14:textId="4B5AF242" w:rsidR="00594655" w:rsidRPr="00496005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F99" w14:textId="77777777" w:rsidR="00594655" w:rsidRPr="00496005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Sabiedrības līdzdalības rezultāti</w:t>
            </w:r>
          </w:p>
          <w:p w14:paraId="29A2C723" w14:textId="47582E5C" w:rsidR="005C5121" w:rsidRPr="00496005" w:rsidRDefault="005C5121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5B76" w14:textId="0EE867A6" w:rsidR="00354A6F" w:rsidRPr="00873092" w:rsidRDefault="002F62B4" w:rsidP="007670B9">
            <w:pPr>
              <w:ind w:right="57"/>
              <w:jc w:val="both"/>
              <w:rPr>
                <w:sz w:val="28"/>
                <w:szCs w:val="28"/>
              </w:rPr>
            </w:pPr>
            <w:r w:rsidRPr="002F62B4">
              <w:rPr>
                <w:sz w:val="28"/>
                <w:szCs w:val="28"/>
              </w:rPr>
              <w:t>Sabiedrības pārstāvj</w:t>
            </w:r>
            <w:r w:rsidR="007670B9">
              <w:rPr>
                <w:sz w:val="28"/>
                <w:szCs w:val="28"/>
              </w:rPr>
              <w:t>u iebildumi un priekšlikumi nav saņemti.</w:t>
            </w:r>
          </w:p>
        </w:tc>
      </w:tr>
      <w:tr w:rsidR="00594655" w:rsidRPr="00496005" w14:paraId="0E609777" w14:textId="77777777" w:rsidTr="00726FF5">
        <w:trPr>
          <w:trHeight w:val="3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12E" w14:textId="6B839A87" w:rsidR="00594655" w:rsidRPr="00496005" w:rsidRDefault="00594655" w:rsidP="00F14184">
            <w:pPr>
              <w:pStyle w:val="naisnod"/>
              <w:spacing w:before="0" w:after="0"/>
              <w:ind w:left="57" w:right="57"/>
              <w:jc w:val="both"/>
              <w:rPr>
                <w:b w:val="0"/>
                <w:bCs w:val="0"/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3FC" w14:textId="77777777" w:rsidR="00594655" w:rsidRPr="00496005" w:rsidRDefault="00594655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Cita informācija</w:t>
            </w:r>
          </w:p>
          <w:p w14:paraId="5D84478C" w14:textId="5036E610" w:rsidR="005C5121" w:rsidRPr="00496005" w:rsidRDefault="005C5121" w:rsidP="00F1418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BA6" w14:textId="7F7308FF" w:rsidR="00594655" w:rsidRPr="00496005" w:rsidRDefault="002C5DBA" w:rsidP="00B82A3E">
            <w:pPr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Nav</w:t>
            </w:r>
            <w:r w:rsidR="00496005">
              <w:rPr>
                <w:sz w:val="28"/>
                <w:szCs w:val="28"/>
              </w:rPr>
              <w:t>.</w:t>
            </w:r>
          </w:p>
        </w:tc>
      </w:tr>
    </w:tbl>
    <w:p w14:paraId="2A9F60A3" w14:textId="3CBDBE96" w:rsidR="00594655" w:rsidRPr="00496005" w:rsidRDefault="00594655">
      <w:pPr>
        <w:rPr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ED0B51" w:rsidRPr="00496005" w14:paraId="3D5A8178" w14:textId="77777777" w:rsidTr="00EE5A4F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3F4B0DBA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D0B51" w:rsidRPr="00496005" w14:paraId="291D0E97" w14:textId="77777777" w:rsidTr="00EE5A4F">
        <w:trPr>
          <w:trHeight w:val="427"/>
          <w:jc w:val="center"/>
        </w:trPr>
        <w:tc>
          <w:tcPr>
            <w:tcW w:w="437" w:type="dxa"/>
          </w:tcPr>
          <w:p w14:paraId="5425BDD2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3615" w:type="dxa"/>
          </w:tcPr>
          <w:p w14:paraId="46F00A57" w14:textId="41DFF514" w:rsidR="003E4E4D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Projekta izpildē iesaistītās institūcijas</w:t>
            </w:r>
          </w:p>
          <w:p w14:paraId="47C9C533" w14:textId="5F992D8E" w:rsidR="00D175E9" w:rsidRPr="003E4E4D" w:rsidRDefault="00D175E9" w:rsidP="003E4E4D"/>
        </w:tc>
        <w:tc>
          <w:tcPr>
            <w:tcW w:w="5466" w:type="dxa"/>
          </w:tcPr>
          <w:p w14:paraId="01C97869" w14:textId="3B46C8F4" w:rsidR="00AB41CC" w:rsidRPr="00496005" w:rsidRDefault="004943A0" w:rsidP="008909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 w:rsidRPr="00496005">
              <w:rPr>
                <w:sz w:val="28"/>
                <w:szCs w:val="28"/>
              </w:rPr>
              <w:t>Valsts ieņēmumu dienests</w:t>
            </w:r>
            <w:r w:rsidR="00314432" w:rsidRPr="00496005">
              <w:rPr>
                <w:sz w:val="28"/>
                <w:szCs w:val="28"/>
              </w:rPr>
              <w:t>.</w:t>
            </w:r>
          </w:p>
        </w:tc>
      </w:tr>
      <w:tr w:rsidR="00ED0B51" w:rsidRPr="00496005" w14:paraId="0D9143C1" w14:textId="77777777" w:rsidTr="00EE5A4F">
        <w:trPr>
          <w:trHeight w:val="463"/>
          <w:jc w:val="center"/>
        </w:trPr>
        <w:tc>
          <w:tcPr>
            <w:tcW w:w="437" w:type="dxa"/>
          </w:tcPr>
          <w:p w14:paraId="5AC58468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3615" w:type="dxa"/>
          </w:tcPr>
          <w:p w14:paraId="66757A8C" w14:textId="77777777" w:rsidR="00D175E9" w:rsidRPr="00496005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Projekta izpildes ietekme uz pārvaldes funkcijām un institucionālo struktūru</w:t>
            </w:r>
          </w:p>
          <w:p w14:paraId="43EB34DC" w14:textId="77777777" w:rsidR="00D175E9" w:rsidRPr="00496005" w:rsidRDefault="00D175E9" w:rsidP="00BF2464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Jaunu institūciju izveide, esošu institūciju likvidācija vai reorga</w:t>
            </w:r>
            <w:r w:rsidRPr="00496005">
              <w:rPr>
                <w:sz w:val="28"/>
                <w:szCs w:val="28"/>
              </w:rPr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3157BA42" w14:textId="4640C9B0" w:rsidR="00D175E9" w:rsidRPr="00496005" w:rsidRDefault="007A0296" w:rsidP="00916E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 xml:space="preserve">Noteikumu projekta izpilde </w:t>
            </w:r>
            <w:r w:rsidR="00916E56">
              <w:rPr>
                <w:sz w:val="28"/>
                <w:szCs w:val="28"/>
              </w:rPr>
              <w:t>neietekmē</w:t>
            </w:r>
            <w:r w:rsidR="004B1A0A" w:rsidRPr="00496005">
              <w:rPr>
                <w:sz w:val="28"/>
                <w:szCs w:val="28"/>
              </w:rPr>
              <w:t xml:space="preserve"> V</w:t>
            </w:r>
            <w:r w:rsidRPr="00496005">
              <w:rPr>
                <w:sz w:val="28"/>
                <w:szCs w:val="28"/>
              </w:rPr>
              <w:t>alsts ieņēmumu dienesta</w:t>
            </w:r>
            <w:r w:rsidR="004B1A0A" w:rsidRPr="00496005">
              <w:rPr>
                <w:sz w:val="28"/>
                <w:szCs w:val="28"/>
              </w:rPr>
              <w:t xml:space="preserve"> </w:t>
            </w:r>
            <w:r w:rsidR="00916E56">
              <w:rPr>
                <w:sz w:val="28"/>
                <w:szCs w:val="28"/>
              </w:rPr>
              <w:t>esošās</w:t>
            </w:r>
            <w:r w:rsidR="00916E56" w:rsidRPr="00496005">
              <w:rPr>
                <w:sz w:val="28"/>
                <w:szCs w:val="28"/>
              </w:rPr>
              <w:t xml:space="preserve"> </w:t>
            </w:r>
            <w:r w:rsidRPr="00496005">
              <w:rPr>
                <w:sz w:val="28"/>
                <w:szCs w:val="28"/>
              </w:rPr>
              <w:t>fun</w:t>
            </w:r>
            <w:r w:rsidR="004B1A0A" w:rsidRPr="00496005">
              <w:rPr>
                <w:sz w:val="28"/>
                <w:szCs w:val="28"/>
              </w:rPr>
              <w:t xml:space="preserve">kcijas un </w:t>
            </w:r>
            <w:r w:rsidR="00916E56">
              <w:rPr>
                <w:sz w:val="28"/>
                <w:szCs w:val="28"/>
              </w:rPr>
              <w:t xml:space="preserve">esošos </w:t>
            </w:r>
            <w:r w:rsidRPr="00496005">
              <w:rPr>
                <w:sz w:val="28"/>
                <w:szCs w:val="28"/>
              </w:rPr>
              <w:t>uzdevumus</w:t>
            </w:r>
            <w:r w:rsidR="004B1A0A" w:rsidRPr="00496005">
              <w:rPr>
                <w:sz w:val="28"/>
                <w:szCs w:val="28"/>
              </w:rPr>
              <w:t>, neietekmē pieejamos cilvēkresursus</w:t>
            </w:r>
            <w:r w:rsidR="00496005">
              <w:rPr>
                <w:sz w:val="28"/>
                <w:szCs w:val="28"/>
              </w:rPr>
              <w:t xml:space="preserve"> un </w:t>
            </w:r>
            <w:r w:rsidR="00916E56">
              <w:rPr>
                <w:sz w:val="28"/>
                <w:szCs w:val="28"/>
              </w:rPr>
              <w:t xml:space="preserve">būs īstenots </w:t>
            </w:r>
            <w:r w:rsidR="00496005">
              <w:rPr>
                <w:sz w:val="28"/>
                <w:szCs w:val="28"/>
              </w:rPr>
              <w:t>esošā finansējuma ietvaros</w:t>
            </w:r>
            <w:r w:rsidR="00A438B6" w:rsidRPr="00496005">
              <w:rPr>
                <w:sz w:val="28"/>
                <w:szCs w:val="28"/>
              </w:rPr>
              <w:t>.</w:t>
            </w:r>
            <w:r w:rsidR="004B1A0A" w:rsidRPr="00496005">
              <w:rPr>
                <w:sz w:val="28"/>
                <w:szCs w:val="28"/>
              </w:rPr>
              <w:t xml:space="preserve"> </w:t>
            </w:r>
            <w:r w:rsidR="00A438B6" w:rsidRPr="00496005">
              <w:rPr>
                <w:sz w:val="28"/>
                <w:szCs w:val="28"/>
              </w:rPr>
              <w:t>N</w:t>
            </w:r>
            <w:r w:rsidR="004B1A0A" w:rsidRPr="00496005">
              <w:rPr>
                <w:sz w:val="28"/>
                <w:szCs w:val="28"/>
              </w:rPr>
              <w:t>oteikumu projekts nenosaka jaunas institūcijas veidošanu vai institūciju reorganizāciju un likvidāciju</w:t>
            </w:r>
            <w:r w:rsidR="00B308FE" w:rsidRPr="00496005">
              <w:rPr>
                <w:sz w:val="28"/>
                <w:szCs w:val="28"/>
              </w:rPr>
              <w:t>.</w:t>
            </w:r>
          </w:p>
        </w:tc>
      </w:tr>
      <w:tr w:rsidR="00D61D6C" w:rsidRPr="00496005" w14:paraId="7A8C1CEA" w14:textId="77777777" w:rsidTr="00EE5A4F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B6C" w14:textId="77777777" w:rsidR="00D175E9" w:rsidRPr="00496005" w:rsidRDefault="00D175E9" w:rsidP="0089091C">
            <w:pPr>
              <w:pStyle w:val="naisnod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C94" w14:textId="77777777" w:rsidR="00D175E9" w:rsidRPr="00496005" w:rsidRDefault="00D175E9" w:rsidP="00846DA7">
            <w:pPr>
              <w:pStyle w:val="naisf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20A" w14:textId="28B3BC08" w:rsidR="00D175E9" w:rsidRPr="00496005" w:rsidRDefault="00D175E9" w:rsidP="004943A0">
            <w:pPr>
              <w:ind w:left="57" w:right="57"/>
              <w:jc w:val="both"/>
              <w:rPr>
                <w:sz w:val="28"/>
                <w:szCs w:val="28"/>
              </w:rPr>
            </w:pPr>
            <w:r w:rsidRPr="00496005">
              <w:rPr>
                <w:sz w:val="28"/>
                <w:szCs w:val="28"/>
              </w:rPr>
              <w:t>Nav</w:t>
            </w:r>
            <w:r w:rsidR="00FA4583">
              <w:rPr>
                <w:sz w:val="28"/>
                <w:szCs w:val="28"/>
              </w:rPr>
              <w:t>.</w:t>
            </w:r>
          </w:p>
        </w:tc>
      </w:tr>
    </w:tbl>
    <w:p w14:paraId="6C3E418E" w14:textId="77777777" w:rsidR="00EE5A4F" w:rsidRPr="00C9083E" w:rsidRDefault="00EE5A4F" w:rsidP="007756FB">
      <w:pPr>
        <w:rPr>
          <w:sz w:val="28"/>
          <w:szCs w:val="28"/>
        </w:rPr>
      </w:pPr>
    </w:p>
    <w:p w14:paraId="16DF4A7D" w14:textId="2114DF5F" w:rsidR="004526F5" w:rsidRPr="00496005" w:rsidRDefault="004526F5" w:rsidP="004526F5">
      <w:pPr>
        <w:tabs>
          <w:tab w:val="right" w:pos="9071"/>
        </w:tabs>
        <w:rPr>
          <w:color w:val="000000" w:themeColor="text1"/>
          <w:sz w:val="28"/>
          <w:szCs w:val="28"/>
        </w:rPr>
      </w:pPr>
      <w:r w:rsidRPr="00496005">
        <w:rPr>
          <w:color w:val="000000" w:themeColor="text1"/>
          <w:sz w:val="28"/>
          <w:szCs w:val="28"/>
        </w:rPr>
        <w:t>Finanšu ministr</w:t>
      </w:r>
      <w:r w:rsidR="00CE28D7" w:rsidRPr="00496005">
        <w:rPr>
          <w:color w:val="000000" w:themeColor="text1"/>
          <w:sz w:val="28"/>
          <w:szCs w:val="28"/>
        </w:rPr>
        <w:t>s</w:t>
      </w:r>
      <w:r w:rsidRPr="00496005">
        <w:rPr>
          <w:color w:val="000000" w:themeColor="text1"/>
          <w:sz w:val="28"/>
          <w:szCs w:val="28"/>
        </w:rPr>
        <w:tab/>
      </w:r>
      <w:r w:rsidR="00CE28D7" w:rsidRPr="00496005">
        <w:rPr>
          <w:color w:val="000000" w:themeColor="text1"/>
          <w:sz w:val="28"/>
          <w:szCs w:val="28"/>
        </w:rPr>
        <w:t>J</w:t>
      </w:r>
      <w:r w:rsidR="00496D7B">
        <w:rPr>
          <w:color w:val="000000" w:themeColor="text1"/>
          <w:sz w:val="28"/>
          <w:szCs w:val="28"/>
        </w:rPr>
        <w:t>.</w:t>
      </w:r>
      <w:r w:rsidR="00096311">
        <w:rPr>
          <w:color w:val="000000" w:themeColor="text1"/>
          <w:sz w:val="28"/>
          <w:szCs w:val="28"/>
        </w:rPr>
        <w:t xml:space="preserve"> </w:t>
      </w:r>
      <w:r w:rsidRPr="00496005">
        <w:rPr>
          <w:sz w:val="28"/>
          <w:szCs w:val="28"/>
        </w:rPr>
        <w:t>Rei</w:t>
      </w:r>
      <w:r w:rsidR="00CE28D7" w:rsidRPr="00496005">
        <w:rPr>
          <w:sz w:val="28"/>
          <w:szCs w:val="28"/>
        </w:rPr>
        <w:t>rs</w:t>
      </w:r>
    </w:p>
    <w:p w14:paraId="3B2E3A51" w14:textId="77777777" w:rsidR="005C5121" w:rsidRDefault="005C5121" w:rsidP="007756FB">
      <w:pPr>
        <w:rPr>
          <w:sz w:val="26"/>
          <w:szCs w:val="26"/>
        </w:rPr>
      </w:pPr>
    </w:p>
    <w:p w14:paraId="35B637E8" w14:textId="7543BCFD" w:rsidR="003F11DC" w:rsidRPr="00C9083E" w:rsidRDefault="004478E5" w:rsidP="00596D39">
      <w:pPr>
        <w:rPr>
          <w:sz w:val="20"/>
          <w:szCs w:val="20"/>
        </w:rPr>
      </w:pPr>
      <w:r w:rsidRPr="00C9083E">
        <w:rPr>
          <w:sz w:val="20"/>
          <w:szCs w:val="20"/>
        </w:rPr>
        <w:t>Kudravecs</w:t>
      </w:r>
      <w:r w:rsidR="003F11DC" w:rsidRPr="00C9083E">
        <w:rPr>
          <w:sz w:val="20"/>
          <w:szCs w:val="20"/>
        </w:rPr>
        <w:t xml:space="preserve"> </w:t>
      </w:r>
      <w:r w:rsidR="00596D39" w:rsidRPr="00C9083E">
        <w:rPr>
          <w:sz w:val="20"/>
          <w:szCs w:val="20"/>
        </w:rPr>
        <w:t>6712</w:t>
      </w:r>
      <w:r w:rsidRPr="00C9083E">
        <w:rPr>
          <w:sz w:val="20"/>
          <w:szCs w:val="20"/>
        </w:rPr>
        <w:t>2042</w:t>
      </w:r>
    </w:p>
    <w:p w14:paraId="05E6A65E" w14:textId="39C7A91D" w:rsidR="00B713F4" w:rsidRPr="00C9083E" w:rsidRDefault="004478E5" w:rsidP="00596D39">
      <w:pPr>
        <w:rPr>
          <w:sz w:val="20"/>
          <w:szCs w:val="20"/>
        </w:rPr>
      </w:pPr>
      <w:r w:rsidRPr="00C9083E">
        <w:rPr>
          <w:sz w:val="20"/>
          <w:szCs w:val="20"/>
        </w:rPr>
        <w:t>Diana.Kudravecs@vid.gov.lv</w:t>
      </w:r>
    </w:p>
    <w:sectPr w:rsidR="00B713F4" w:rsidRPr="00C9083E" w:rsidSect="00726FF5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134" w:right="1134" w:bottom="851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1BE41" w14:textId="77777777" w:rsidR="00881BFE" w:rsidRDefault="00881BFE">
      <w:r>
        <w:separator/>
      </w:r>
    </w:p>
  </w:endnote>
  <w:endnote w:type="continuationSeparator" w:id="0">
    <w:p w14:paraId="173F4B4D" w14:textId="77777777" w:rsidR="00881BFE" w:rsidRDefault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E671" w14:textId="233ED2D2" w:rsidR="00262270" w:rsidRPr="00862907" w:rsidRDefault="00262270" w:rsidP="00262270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315AC0">
      <w:rPr>
        <w:sz w:val="20"/>
        <w:szCs w:val="20"/>
      </w:rPr>
      <w:t>1</w:t>
    </w:r>
    <w:r w:rsidR="00726FF5">
      <w:rPr>
        <w:sz w:val="20"/>
        <w:szCs w:val="20"/>
      </w:rPr>
      <w:t>511</w:t>
    </w:r>
    <w:r w:rsidR="00EC0E57">
      <w:rPr>
        <w:sz w:val="20"/>
        <w:szCs w:val="20"/>
      </w:rPr>
      <w:t>19</w:t>
    </w:r>
    <w:r>
      <w:rPr>
        <w:sz w:val="20"/>
        <w:szCs w:val="20"/>
      </w:rPr>
      <w:t>_</w:t>
    </w:r>
    <w:r w:rsidR="00240E78">
      <w:rPr>
        <w:sz w:val="20"/>
        <w:szCs w:val="20"/>
      </w:rPr>
      <w:t>MK_IAN</w:t>
    </w:r>
  </w:p>
  <w:p w14:paraId="664E083C" w14:textId="653E028E" w:rsidR="00266223" w:rsidRPr="00262270" w:rsidRDefault="00266223" w:rsidP="00262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B389" w14:textId="3C2A7ADC" w:rsidR="00266223" w:rsidRPr="00862907" w:rsidRDefault="00596D39" w:rsidP="00635DB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315AC0">
      <w:rPr>
        <w:sz w:val="20"/>
        <w:szCs w:val="20"/>
      </w:rPr>
      <w:t>1</w:t>
    </w:r>
    <w:r w:rsidR="00726FF5">
      <w:rPr>
        <w:sz w:val="20"/>
        <w:szCs w:val="20"/>
      </w:rPr>
      <w:t>511</w:t>
    </w:r>
    <w:r w:rsidR="003E4E4D">
      <w:rPr>
        <w:sz w:val="20"/>
        <w:szCs w:val="20"/>
      </w:rPr>
      <w:t>19</w:t>
    </w:r>
    <w:r w:rsidR="004478E5">
      <w:rPr>
        <w:sz w:val="20"/>
        <w:szCs w:val="20"/>
      </w:rPr>
      <w:t>_</w:t>
    </w:r>
    <w:r w:rsidR="003E4E4D">
      <w:rPr>
        <w:sz w:val="20"/>
        <w:szCs w:val="20"/>
      </w:rPr>
      <w:t>MK_IAN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D4142" w14:textId="77777777" w:rsidR="00881BFE" w:rsidRDefault="00881BFE">
      <w:r>
        <w:separator/>
      </w:r>
    </w:p>
  </w:footnote>
  <w:footnote w:type="continuationSeparator" w:id="0">
    <w:p w14:paraId="519485B5" w14:textId="77777777" w:rsidR="00881BFE" w:rsidRDefault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1957" w14:textId="77777777"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F064F" w14:textId="77777777" w:rsidR="00266223" w:rsidRDefault="0026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4E27" w14:textId="62A10D15" w:rsidR="00266223" w:rsidRDefault="00266223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ED1B57" w14:textId="77777777" w:rsidR="00266223" w:rsidRDefault="00266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36D"/>
    <w:multiLevelType w:val="hybridMultilevel"/>
    <w:tmpl w:val="607043E6"/>
    <w:lvl w:ilvl="0" w:tplc="6046D462">
      <w:start w:val="1"/>
      <w:numFmt w:val="decimal"/>
      <w:lvlText w:val="%1."/>
      <w:lvlJc w:val="left"/>
      <w:pPr>
        <w:ind w:left="-3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717" w:hanging="360"/>
      </w:pPr>
    </w:lvl>
    <w:lvl w:ilvl="2" w:tplc="0426001B">
      <w:start w:val="1"/>
      <w:numFmt w:val="lowerRoman"/>
      <w:lvlText w:val="%3."/>
      <w:lvlJc w:val="right"/>
      <w:pPr>
        <w:ind w:left="1437" w:hanging="180"/>
      </w:pPr>
    </w:lvl>
    <w:lvl w:ilvl="3" w:tplc="0426000F">
      <w:start w:val="1"/>
      <w:numFmt w:val="decimal"/>
      <w:lvlText w:val="%4."/>
      <w:lvlJc w:val="left"/>
      <w:pPr>
        <w:ind w:left="2157" w:hanging="360"/>
      </w:pPr>
    </w:lvl>
    <w:lvl w:ilvl="4" w:tplc="04260019">
      <w:start w:val="1"/>
      <w:numFmt w:val="lowerLetter"/>
      <w:lvlText w:val="%5."/>
      <w:lvlJc w:val="left"/>
      <w:pPr>
        <w:ind w:left="2877" w:hanging="360"/>
      </w:pPr>
    </w:lvl>
    <w:lvl w:ilvl="5" w:tplc="0426001B">
      <w:start w:val="1"/>
      <w:numFmt w:val="lowerRoman"/>
      <w:lvlText w:val="%6."/>
      <w:lvlJc w:val="right"/>
      <w:pPr>
        <w:ind w:left="3597" w:hanging="180"/>
      </w:pPr>
    </w:lvl>
    <w:lvl w:ilvl="6" w:tplc="0426000F">
      <w:start w:val="1"/>
      <w:numFmt w:val="decimal"/>
      <w:lvlText w:val="%7."/>
      <w:lvlJc w:val="left"/>
      <w:pPr>
        <w:ind w:left="4317" w:hanging="360"/>
      </w:pPr>
    </w:lvl>
    <w:lvl w:ilvl="7" w:tplc="04260019">
      <w:start w:val="1"/>
      <w:numFmt w:val="lowerLetter"/>
      <w:lvlText w:val="%8."/>
      <w:lvlJc w:val="left"/>
      <w:pPr>
        <w:ind w:left="5037" w:hanging="360"/>
      </w:pPr>
    </w:lvl>
    <w:lvl w:ilvl="8" w:tplc="0426001B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D302E42"/>
    <w:multiLevelType w:val="hybridMultilevel"/>
    <w:tmpl w:val="193C73CE"/>
    <w:lvl w:ilvl="0" w:tplc="0426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5" w15:restartNumberingAfterBreak="0">
    <w:nsid w:val="16F31D25"/>
    <w:multiLevelType w:val="hybridMultilevel"/>
    <w:tmpl w:val="3B20B0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278D"/>
    <w:multiLevelType w:val="hybridMultilevel"/>
    <w:tmpl w:val="38EE7E92"/>
    <w:lvl w:ilvl="0" w:tplc="7BAE26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7C0F"/>
    <w:multiLevelType w:val="hybridMultilevel"/>
    <w:tmpl w:val="86B41DC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39A71BE"/>
    <w:multiLevelType w:val="hybridMultilevel"/>
    <w:tmpl w:val="B560B63E"/>
    <w:lvl w:ilvl="0" w:tplc="C76AE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82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A2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E44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6D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9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E5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0D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4B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33257"/>
    <w:multiLevelType w:val="hybridMultilevel"/>
    <w:tmpl w:val="2BAE39E4"/>
    <w:lvl w:ilvl="0" w:tplc="0B9E10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361F8F"/>
    <w:multiLevelType w:val="hybridMultilevel"/>
    <w:tmpl w:val="D7B269A0"/>
    <w:lvl w:ilvl="0" w:tplc="18EA453E">
      <w:start w:val="2013"/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333F5"/>
    <w:multiLevelType w:val="hybridMultilevel"/>
    <w:tmpl w:val="B3FC4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1D08"/>
    <w:multiLevelType w:val="hybridMultilevel"/>
    <w:tmpl w:val="EFE81D3C"/>
    <w:lvl w:ilvl="0" w:tplc="FF646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557CD"/>
    <w:multiLevelType w:val="hybridMultilevel"/>
    <w:tmpl w:val="C88C3780"/>
    <w:lvl w:ilvl="0" w:tplc="4E3E068E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26E2D"/>
    <w:multiLevelType w:val="hybridMultilevel"/>
    <w:tmpl w:val="13D2E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305C"/>
    <w:multiLevelType w:val="hybridMultilevel"/>
    <w:tmpl w:val="11F2EFD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82352"/>
    <w:multiLevelType w:val="hybridMultilevel"/>
    <w:tmpl w:val="D5A4B682"/>
    <w:lvl w:ilvl="0" w:tplc="18EA453E">
      <w:start w:val="201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64927190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6255F80"/>
    <w:multiLevelType w:val="hybridMultilevel"/>
    <w:tmpl w:val="1AF47D8E"/>
    <w:lvl w:ilvl="0" w:tplc="9BBE6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BA2962"/>
    <w:multiLevelType w:val="hybridMultilevel"/>
    <w:tmpl w:val="9446B9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5A99"/>
    <w:multiLevelType w:val="hybridMultilevel"/>
    <w:tmpl w:val="D818B846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6"/>
  </w:num>
  <w:num w:numId="10">
    <w:abstractNumId w:val="21"/>
  </w:num>
  <w:num w:numId="11">
    <w:abstractNumId w:val="24"/>
  </w:num>
  <w:num w:numId="12">
    <w:abstractNumId w:val="10"/>
  </w:num>
  <w:num w:numId="13">
    <w:abstractNumId w:val="22"/>
  </w:num>
  <w:num w:numId="14">
    <w:abstractNumId w:val="18"/>
  </w:num>
  <w:num w:numId="15">
    <w:abstractNumId w:val="23"/>
  </w:num>
  <w:num w:numId="16">
    <w:abstractNumId w:val="3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  <w:num w:numId="22">
    <w:abstractNumId w:val="5"/>
  </w:num>
  <w:num w:numId="23">
    <w:abstractNumId w:val="15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4F"/>
    <w:rsid w:val="00001C71"/>
    <w:rsid w:val="000038BE"/>
    <w:rsid w:val="00003B47"/>
    <w:rsid w:val="00003F31"/>
    <w:rsid w:val="00007B34"/>
    <w:rsid w:val="00010695"/>
    <w:rsid w:val="000109DF"/>
    <w:rsid w:val="0001110D"/>
    <w:rsid w:val="00013349"/>
    <w:rsid w:val="00015A7A"/>
    <w:rsid w:val="00016353"/>
    <w:rsid w:val="00020477"/>
    <w:rsid w:val="00021B35"/>
    <w:rsid w:val="0002259A"/>
    <w:rsid w:val="00024D4A"/>
    <w:rsid w:val="00025668"/>
    <w:rsid w:val="00027679"/>
    <w:rsid w:val="00030A00"/>
    <w:rsid w:val="00031A23"/>
    <w:rsid w:val="00032C63"/>
    <w:rsid w:val="00032DC8"/>
    <w:rsid w:val="000345E4"/>
    <w:rsid w:val="00035262"/>
    <w:rsid w:val="00036DE7"/>
    <w:rsid w:val="00037A67"/>
    <w:rsid w:val="00041308"/>
    <w:rsid w:val="000422AE"/>
    <w:rsid w:val="0004241A"/>
    <w:rsid w:val="00044F33"/>
    <w:rsid w:val="00045255"/>
    <w:rsid w:val="00055B0A"/>
    <w:rsid w:val="000573BC"/>
    <w:rsid w:val="00057A07"/>
    <w:rsid w:val="00060CF4"/>
    <w:rsid w:val="00062A8D"/>
    <w:rsid w:val="00062D2A"/>
    <w:rsid w:val="00063576"/>
    <w:rsid w:val="00063FE4"/>
    <w:rsid w:val="00066FC1"/>
    <w:rsid w:val="00067667"/>
    <w:rsid w:val="00073551"/>
    <w:rsid w:val="00073FF0"/>
    <w:rsid w:val="00074692"/>
    <w:rsid w:val="00075879"/>
    <w:rsid w:val="000758B5"/>
    <w:rsid w:val="00076C42"/>
    <w:rsid w:val="00077288"/>
    <w:rsid w:val="00077296"/>
    <w:rsid w:val="000814F3"/>
    <w:rsid w:val="00081DAB"/>
    <w:rsid w:val="00082F73"/>
    <w:rsid w:val="00084115"/>
    <w:rsid w:val="00085BB0"/>
    <w:rsid w:val="00086F07"/>
    <w:rsid w:val="000872C5"/>
    <w:rsid w:val="000905CE"/>
    <w:rsid w:val="00091D92"/>
    <w:rsid w:val="00092417"/>
    <w:rsid w:val="00093D0E"/>
    <w:rsid w:val="00096311"/>
    <w:rsid w:val="00097EBF"/>
    <w:rsid w:val="000A0B63"/>
    <w:rsid w:val="000A234E"/>
    <w:rsid w:val="000A345F"/>
    <w:rsid w:val="000A48F7"/>
    <w:rsid w:val="000A4B49"/>
    <w:rsid w:val="000A53A8"/>
    <w:rsid w:val="000A5842"/>
    <w:rsid w:val="000A5D45"/>
    <w:rsid w:val="000A646D"/>
    <w:rsid w:val="000B3304"/>
    <w:rsid w:val="000B528C"/>
    <w:rsid w:val="000B558D"/>
    <w:rsid w:val="000B6BEE"/>
    <w:rsid w:val="000C07F0"/>
    <w:rsid w:val="000C2F8D"/>
    <w:rsid w:val="000C3DD5"/>
    <w:rsid w:val="000C6482"/>
    <w:rsid w:val="000C735A"/>
    <w:rsid w:val="000C73F6"/>
    <w:rsid w:val="000D2B0E"/>
    <w:rsid w:val="000D6BD3"/>
    <w:rsid w:val="000D6F83"/>
    <w:rsid w:val="000D7C1D"/>
    <w:rsid w:val="000E06A4"/>
    <w:rsid w:val="000E1960"/>
    <w:rsid w:val="000E1F16"/>
    <w:rsid w:val="000E2FFA"/>
    <w:rsid w:val="000E4755"/>
    <w:rsid w:val="000F148C"/>
    <w:rsid w:val="000F3065"/>
    <w:rsid w:val="000F3A07"/>
    <w:rsid w:val="000F5625"/>
    <w:rsid w:val="000F7CD5"/>
    <w:rsid w:val="00100989"/>
    <w:rsid w:val="001012AA"/>
    <w:rsid w:val="00101510"/>
    <w:rsid w:val="00102A21"/>
    <w:rsid w:val="0010375A"/>
    <w:rsid w:val="00103D30"/>
    <w:rsid w:val="001065FC"/>
    <w:rsid w:val="00107764"/>
    <w:rsid w:val="00107902"/>
    <w:rsid w:val="00107D9C"/>
    <w:rsid w:val="00111B00"/>
    <w:rsid w:val="001127E7"/>
    <w:rsid w:val="00112EFA"/>
    <w:rsid w:val="0011642A"/>
    <w:rsid w:val="001166D1"/>
    <w:rsid w:val="00117BDC"/>
    <w:rsid w:val="0012193A"/>
    <w:rsid w:val="00121C95"/>
    <w:rsid w:val="001231B9"/>
    <w:rsid w:val="00123F0B"/>
    <w:rsid w:val="001311DC"/>
    <w:rsid w:val="001320BD"/>
    <w:rsid w:val="0013216F"/>
    <w:rsid w:val="00134066"/>
    <w:rsid w:val="0013471C"/>
    <w:rsid w:val="001350E3"/>
    <w:rsid w:val="00141801"/>
    <w:rsid w:val="00142138"/>
    <w:rsid w:val="00142AB7"/>
    <w:rsid w:val="00142DF2"/>
    <w:rsid w:val="001443FC"/>
    <w:rsid w:val="00144CDD"/>
    <w:rsid w:val="001451D8"/>
    <w:rsid w:val="0015172F"/>
    <w:rsid w:val="00151DD1"/>
    <w:rsid w:val="00152C84"/>
    <w:rsid w:val="00152D5E"/>
    <w:rsid w:val="00153263"/>
    <w:rsid w:val="0015482E"/>
    <w:rsid w:val="00154A6D"/>
    <w:rsid w:val="00156E0E"/>
    <w:rsid w:val="0015730F"/>
    <w:rsid w:val="00157510"/>
    <w:rsid w:val="00160335"/>
    <w:rsid w:val="00161814"/>
    <w:rsid w:val="00164AB4"/>
    <w:rsid w:val="001660D4"/>
    <w:rsid w:val="0016693A"/>
    <w:rsid w:val="0016754D"/>
    <w:rsid w:val="00170AC9"/>
    <w:rsid w:val="00171E65"/>
    <w:rsid w:val="001755AD"/>
    <w:rsid w:val="00182B74"/>
    <w:rsid w:val="001850CF"/>
    <w:rsid w:val="00186082"/>
    <w:rsid w:val="0018652E"/>
    <w:rsid w:val="00187174"/>
    <w:rsid w:val="001916C0"/>
    <w:rsid w:val="001942D4"/>
    <w:rsid w:val="00196D4F"/>
    <w:rsid w:val="001975C7"/>
    <w:rsid w:val="001A0CD1"/>
    <w:rsid w:val="001A0D5C"/>
    <w:rsid w:val="001A33AE"/>
    <w:rsid w:val="001A36A4"/>
    <w:rsid w:val="001A6116"/>
    <w:rsid w:val="001A7768"/>
    <w:rsid w:val="001B077D"/>
    <w:rsid w:val="001B0F07"/>
    <w:rsid w:val="001B2712"/>
    <w:rsid w:val="001B33E1"/>
    <w:rsid w:val="001B4056"/>
    <w:rsid w:val="001B4065"/>
    <w:rsid w:val="001B530E"/>
    <w:rsid w:val="001B6E27"/>
    <w:rsid w:val="001B76CE"/>
    <w:rsid w:val="001B7D81"/>
    <w:rsid w:val="001C063D"/>
    <w:rsid w:val="001C53C5"/>
    <w:rsid w:val="001C6D98"/>
    <w:rsid w:val="001C7060"/>
    <w:rsid w:val="001C7ACB"/>
    <w:rsid w:val="001C7EFB"/>
    <w:rsid w:val="001D168F"/>
    <w:rsid w:val="001D5D32"/>
    <w:rsid w:val="001D73D4"/>
    <w:rsid w:val="001E09C2"/>
    <w:rsid w:val="001E2A93"/>
    <w:rsid w:val="001E5FEF"/>
    <w:rsid w:val="001F0353"/>
    <w:rsid w:val="001F1220"/>
    <w:rsid w:val="001F23CC"/>
    <w:rsid w:val="001F3AC9"/>
    <w:rsid w:val="001F4F4B"/>
    <w:rsid w:val="001F648E"/>
    <w:rsid w:val="002007A1"/>
    <w:rsid w:val="00200CBA"/>
    <w:rsid w:val="00202CE1"/>
    <w:rsid w:val="00213B7E"/>
    <w:rsid w:val="00220085"/>
    <w:rsid w:val="00220B00"/>
    <w:rsid w:val="002230C9"/>
    <w:rsid w:val="00223CF6"/>
    <w:rsid w:val="002268EF"/>
    <w:rsid w:val="002300CB"/>
    <w:rsid w:val="00230AA5"/>
    <w:rsid w:val="00231184"/>
    <w:rsid w:val="00231E45"/>
    <w:rsid w:val="00233BD0"/>
    <w:rsid w:val="00234546"/>
    <w:rsid w:val="002347BF"/>
    <w:rsid w:val="0023501B"/>
    <w:rsid w:val="002359C6"/>
    <w:rsid w:val="00235A8C"/>
    <w:rsid w:val="00240E78"/>
    <w:rsid w:val="0024124F"/>
    <w:rsid w:val="002424B4"/>
    <w:rsid w:val="00242F3A"/>
    <w:rsid w:val="00243CFE"/>
    <w:rsid w:val="0024446B"/>
    <w:rsid w:val="00244AD9"/>
    <w:rsid w:val="00246D9C"/>
    <w:rsid w:val="00250872"/>
    <w:rsid w:val="002515C2"/>
    <w:rsid w:val="00254C81"/>
    <w:rsid w:val="0025683C"/>
    <w:rsid w:val="00257B71"/>
    <w:rsid w:val="0026013E"/>
    <w:rsid w:val="00260464"/>
    <w:rsid w:val="00262270"/>
    <w:rsid w:val="00262598"/>
    <w:rsid w:val="002641E8"/>
    <w:rsid w:val="00266223"/>
    <w:rsid w:val="00267711"/>
    <w:rsid w:val="00270C83"/>
    <w:rsid w:val="00270F4A"/>
    <w:rsid w:val="00271A80"/>
    <w:rsid w:val="0027384B"/>
    <w:rsid w:val="002757DE"/>
    <w:rsid w:val="00275C11"/>
    <w:rsid w:val="002829BB"/>
    <w:rsid w:val="00282D0F"/>
    <w:rsid w:val="0028355A"/>
    <w:rsid w:val="00284496"/>
    <w:rsid w:val="00284B7C"/>
    <w:rsid w:val="00284F4A"/>
    <w:rsid w:val="0028500A"/>
    <w:rsid w:val="002870F5"/>
    <w:rsid w:val="00291E30"/>
    <w:rsid w:val="00292B1F"/>
    <w:rsid w:val="00292CDE"/>
    <w:rsid w:val="00293C07"/>
    <w:rsid w:val="00294287"/>
    <w:rsid w:val="00294A3C"/>
    <w:rsid w:val="00296449"/>
    <w:rsid w:val="002A01BF"/>
    <w:rsid w:val="002A0ADC"/>
    <w:rsid w:val="002A0D65"/>
    <w:rsid w:val="002A154B"/>
    <w:rsid w:val="002A16F5"/>
    <w:rsid w:val="002A4C4D"/>
    <w:rsid w:val="002A6AF1"/>
    <w:rsid w:val="002B106A"/>
    <w:rsid w:val="002B19AB"/>
    <w:rsid w:val="002B1E83"/>
    <w:rsid w:val="002B367E"/>
    <w:rsid w:val="002B3F6C"/>
    <w:rsid w:val="002B7E98"/>
    <w:rsid w:val="002C0F02"/>
    <w:rsid w:val="002C1E0C"/>
    <w:rsid w:val="002C2088"/>
    <w:rsid w:val="002C25E3"/>
    <w:rsid w:val="002C443F"/>
    <w:rsid w:val="002C5BD5"/>
    <w:rsid w:val="002C5DBA"/>
    <w:rsid w:val="002C665B"/>
    <w:rsid w:val="002C6D1F"/>
    <w:rsid w:val="002D019E"/>
    <w:rsid w:val="002D373A"/>
    <w:rsid w:val="002D7D23"/>
    <w:rsid w:val="002E1ABA"/>
    <w:rsid w:val="002E257A"/>
    <w:rsid w:val="002E2973"/>
    <w:rsid w:val="002E3E26"/>
    <w:rsid w:val="002E4893"/>
    <w:rsid w:val="002E50FD"/>
    <w:rsid w:val="002E629C"/>
    <w:rsid w:val="002F4B88"/>
    <w:rsid w:val="002F4C6B"/>
    <w:rsid w:val="002F62B4"/>
    <w:rsid w:val="002F6E8B"/>
    <w:rsid w:val="002F71A5"/>
    <w:rsid w:val="00301A82"/>
    <w:rsid w:val="00304A8A"/>
    <w:rsid w:val="00304D65"/>
    <w:rsid w:val="00306ADD"/>
    <w:rsid w:val="00306BB5"/>
    <w:rsid w:val="00307F62"/>
    <w:rsid w:val="00310376"/>
    <w:rsid w:val="0031278B"/>
    <w:rsid w:val="003131FF"/>
    <w:rsid w:val="00314432"/>
    <w:rsid w:val="00315AC0"/>
    <w:rsid w:val="003170E0"/>
    <w:rsid w:val="0032116B"/>
    <w:rsid w:val="003231F5"/>
    <w:rsid w:val="00324570"/>
    <w:rsid w:val="00324812"/>
    <w:rsid w:val="00324A5D"/>
    <w:rsid w:val="003260B9"/>
    <w:rsid w:val="00330826"/>
    <w:rsid w:val="00330F8E"/>
    <w:rsid w:val="00332854"/>
    <w:rsid w:val="003372D0"/>
    <w:rsid w:val="0033761F"/>
    <w:rsid w:val="003402B0"/>
    <w:rsid w:val="003403B9"/>
    <w:rsid w:val="00341A2C"/>
    <w:rsid w:val="00343F57"/>
    <w:rsid w:val="00345B4C"/>
    <w:rsid w:val="00345C5E"/>
    <w:rsid w:val="003512C8"/>
    <w:rsid w:val="003513CF"/>
    <w:rsid w:val="00352217"/>
    <w:rsid w:val="003537C1"/>
    <w:rsid w:val="0035460C"/>
    <w:rsid w:val="00354A6F"/>
    <w:rsid w:val="00355774"/>
    <w:rsid w:val="00356A28"/>
    <w:rsid w:val="00357EBA"/>
    <w:rsid w:val="00357F7C"/>
    <w:rsid w:val="00364AD5"/>
    <w:rsid w:val="00366209"/>
    <w:rsid w:val="003665CF"/>
    <w:rsid w:val="00367691"/>
    <w:rsid w:val="0037109E"/>
    <w:rsid w:val="00372823"/>
    <w:rsid w:val="0037290F"/>
    <w:rsid w:val="00372E43"/>
    <w:rsid w:val="003746C8"/>
    <w:rsid w:val="00375562"/>
    <w:rsid w:val="00376F0E"/>
    <w:rsid w:val="00377BE7"/>
    <w:rsid w:val="003804CD"/>
    <w:rsid w:val="0038306F"/>
    <w:rsid w:val="00384CBD"/>
    <w:rsid w:val="00387B30"/>
    <w:rsid w:val="00390C7C"/>
    <w:rsid w:val="00391124"/>
    <w:rsid w:val="003916EE"/>
    <w:rsid w:val="00396B11"/>
    <w:rsid w:val="003979C7"/>
    <w:rsid w:val="003A0C5F"/>
    <w:rsid w:val="003A1772"/>
    <w:rsid w:val="003A7FB5"/>
    <w:rsid w:val="003B3655"/>
    <w:rsid w:val="003B3E89"/>
    <w:rsid w:val="003B411A"/>
    <w:rsid w:val="003B4CAE"/>
    <w:rsid w:val="003B790B"/>
    <w:rsid w:val="003C237A"/>
    <w:rsid w:val="003C30E2"/>
    <w:rsid w:val="003C642A"/>
    <w:rsid w:val="003D0712"/>
    <w:rsid w:val="003D0CFE"/>
    <w:rsid w:val="003D35D3"/>
    <w:rsid w:val="003D36C7"/>
    <w:rsid w:val="003D5A01"/>
    <w:rsid w:val="003D71EE"/>
    <w:rsid w:val="003D7C05"/>
    <w:rsid w:val="003E3BB1"/>
    <w:rsid w:val="003E3CA3"/>
    <w:rsid w:val="003E4E4D"/>
    <w:rsid w:val="003E659D"/>
    <w:rsid w:val="003E6FD1"/>
    <w:rsid w:val="003E7CAE"/>
    <w:rsid w:val="003F11DC"/>
    <w:rsid w:val="003F2E64"/>
    <w:rsid w:val="003F3DA5"/>
    <w:rsid w:val="003F3F16"/>
    <w:rsid w:val="003F4933"/>
    <w:rsid w:val="003F5A1B"/>
    <w:rsid w:val="003F5B66"/>
    <w:rsid w:val="00400754"/>
    <w:rsid w:val="00401BE8"/>
    <w:rsid w:val="00402250"/>
    <w:rsid w:val="00403090"/>
    <w:rsid w:val="00403704"/>
    <w:rsid w:val="00403888"/>
    <w:rsid w:val="004041F4"/>
    <w:rsid w:val="004068E5"/>
    <w:rsid w:val="004103AA"/>
    <w:rsid w:val="00411DBE"/>
    <w:rsid w:val="00412F42"/>
    <w:rsid w:val="00415204"/>
    <w:rsid w:val="00417F66"/>
    <w:rsid w:val="004204CB"/>
    <w:rsid w:val="004216A8"/>
    <w:rsid w:val="004249C8"/>
    <w:rsid w:val="00424B8B"/>
    <w:rsid w:val="00424DC6"/>
    <w:rsid w:val="004271EC"/>
    <w:rsid w:val="00432F00"/>
    <w:rsid w:val="004337BA"/>
    <w:rsid w:val="00434B1B"/>
    <w:rsid w:val="00434DC0"/>
    <w:rsid w:val="00436D4E"/>
    <w:rsid w:val="004402AD"/>
    <w:rsid w:val="004404BD"/>
    <w:rsid w:val="0044251A"/>
    <w:rsid w:val="00442C65"/>
    <w:rsid w:val="004453FB"/>
    <w:rsid w:val="004478E5"/>
    <w:rsid w:val="00450D69"/>
    <w:rsid w:val="004526F5"/>
    <w:rsid w:val="00452F83"/>
    <w:rsid w:val="0045310A"/>
    <w:rsid w:val="00454C08"/>
    <w:rsid w:val="004551B7"/>
    <w:rsid w:val="004552FA"/>
    <w:rsid w:val="00456B10"/>
    <w:rsid w:val="00457BF8"/>
    <w:rsid w:val="00460173"/>
    <w:rsid w:val="00460694"/>
    <w:rsid w:val="00461601"/>
    <w:rsid w:val="004618C1"/>
    <w:rsid w:val="00462036"/>
    <w:rsid w:val="0046217D"/>
    <w:rsid w:val="0046286A"/>
    <w:rsid w:val="004634B3"/>
    <w:rsid w:val="00463CBF"/>
    <w:rsid w:val="004672AB"/>
    <w:rsid w:val="00467ED0"/>
    <w:rsid w:val="00470034"/>
    <w:rsid w:val="004729F6"/>
    <w:rsid w:val="004738CF"/>
    <w:rsid w:val="00474685"/>
    <w:rsid w:val="004800A1"/>
    <w:rsid w:val="00480580"/>
    <w:rsid w:val="00482DEA"/>
    <w:rsid w:val="0048311F"/>
    <w:rsid w:val="00483499"/>
    <w:rsid w:val="00490E60"/>
    <w:rsid w:val="00491BD7"/>
    <w:rsid w:val="00492699"/>
    <w:rsid w:val="00492E0C"/>
    <w:rsid w:val="00493009"/>
    <w:rsid w:val="004933D4"/>
    <w:rsid w:val="00493932"/>
    <w:rsid w:val="004943A0"/>
    <w:rsid w:val="00496005"/>
    <w:rsid w:val="004969A9"/>
    <w:rsid w:val="00496D7B"/>
    <w:rsid w:val="004A6129"/>
    <w:rsid w:val="004A75A3"/>
    <w:rsid w:val="004A7720"/>
    <w:rsid w:val="004A79ED"/>
    <w:rsid w:val="004B19EE"/>
    <w:rsid w:val="004B1A0A"/>
    <w:rsid w:val="004B2092"/>
    <w:rsid w:val="004B36C5"/>
    <w:rsid w:val="004B4045"/>
    <w:rsid w:val="004B4667"/>
    <w:rsid w:val="004B4F88"/>
    <w:rsid w:val="004C050A"/>
    <w:rsid w:val="004C1D2D"/>
    <w:rsid w:val="004C2632"/>
    <w:rsid w:val="004C2705"/>
    <w:rsid w:val="004C64A4"/>
    <w:rsid w:val="004D04AA"/>
    <w:rsid w:val="004D1C84"/>
    <w:rsid w:val="004D42EC"/>
    <w:rsid w:val="004D76A5"/>
    <w:rsid w:val="004E0951"/>
    <w:rsid w:val="004E0D38"/>
    <w:rsid w:val="004E147E"/>
    <w:rsid w:val="004E4573"/>
    <w:rsid w:val="004E5BDC"/>
    <w:rsid w:val="004E5F1F"/>
    <w:rsid w:val="004E6076"/>
    <w:rsid w:val="004E683A"/>
    <w:rsid w:val="004F1B4F"/>
    <w:rsid w:val="004F22CC"/>
    <w:rsid w:val="004F3395"/>
    <w:rsid w:val="004F56AF"/>
    <w:rsid w:val="004F7B81"/>
    <w:rsid w:val="005032A7"/>
    <w:rsid w:val="005048F8"/>
    <w:rsid w:val="0050627D"/>
    <w:rsid w:val="005103BA"/>
    <w:rsid w:val="0051208C"/>
    <w:rsid w:val="00517046"/>
    <w:rsid w:val="00517BEE"/>
    <w:rsid w:val="005232F6"/>
    <w:rsid w:val="00524F45"/>
    <w:rsid w:val="00526F56"/>
    <w:rsid w:val="00527E2A"/>
    <w:rsid w:val="005356A0"/>
    <w:rsid w:val="00537051"/>
    <w:rsid w:val="00541893"/>
    <w:rsid w:val="00543F39"/>
    <w:rsid w:val="00547F35"/>
    <w:rsid w:val="005524C9"/>
    <w:rsid w:val="00556C36"/>
    <w:rsid w:val="005571CE"/>
    <w:rsid w:val="00562268"/>
    <w:rsid w:val="005652D9"/>
    <w:rsid w:val="005670C8"/>
    <w:rsid w:val="0057002D"/>
    <w:rsid w:val="005709EA"/>
    <w:rsid w:val="00570C0F"/>
    <w:rsid w:val="00571950"/>
    <w:rsid w:val="00573867"/>
    <w:rsid w:val="005748E3"/>
    <w:rsid w:val="00574E11"/>
    <w:rsid w:val="00577AEB"/>
    <w:rsid w:val="00584DAB"/>
    <w:rsid w:val="005864CF"/>
    <w:rsid w:val="005910B1"/>
    <w:rsid w:val="00594655"/>
    <w:rsid w:val="00594E4C"/>
    <w:rsid w:val="00596D39"/>
    <w:rsid w:val="005A020D"/>
    <w:rsid w:val="005B2A82"/>
    <w:rsid w:val="005B5961"/>
    <w:rsid w:val="005B67BD"/>
    <w:rsid w:val="005C17D4"/>
    <w:rsid w:val="005C1EEC"/>
    <w:rsid w:val="005C25A3"/>
    <w:rsid w:val="005C3DC4"/>
    <w:rsid w:val="005C3FD7"/>
    <w:rsid w:val="005C49BE"/>
    <w:rsid w:val="005C5121"/>
    <w:rsid w:val="005C5803"/>
    <w:rsid w:val="005C584D"/>
    <w:rsid w:val="005C7E95"/>
    <w:rsid w:val="005D1383"/>
    <w:rsid w:val="005D22D8"/>
    <w:rsid w:val="005D2404"/>
    <w:rsid w:val="005D35F5"/>
    <w:rsid w:val="005D4E24"/>
    <w:rsid w:val="005D60B8"/>
    <w:rsid w:val="005E0FE3"/>
    <w:rsid w:val="005E28F5"/>
    <w:rsid w:val="005E72E7"/>
    <w:rsid w:val="005F020A"/>
    <w:rsid w:val="005F1981"/>
    <w:rsid w:val="005F199A"/>
    <w:rsid w:val="005F3353"/>
    <w:rsid w:val="005F58F3"/>
    <w:rsid w:val="005F6646"/>
    <w:rsid w:val="0060204F"/>
    <w:rsid w:val="00603527"/>
    <w:rsid w:val="00603BC1"/>
    <w:rsid w:val="0061103D"/>
    <w:rsid w:val="00612351"/>
    <w:rsid w:val="0061368D"/>
    <w:rsid w:val="00615DC4"/>
    <w:rsid w:val="006162DA"/>
    <w:rsid w:val="00621AD7"/>
    <w:rsid w:val="00624D1E"/>
    <w:rsid w:val="00624E57"/>
    <w:rsid w:val="0062656C"/>
    <w:rsid w:val="00630A87"/>
    <w:rsid w:val="00631D1D"/>
    <w:rsid w:val="00635DB4"/>
    <w:rsid w:val="00637959"/>
    <w:rsid w:val="00641908"/>
    <w:rsid w:val="00641C87"/>
    <w:rsid w:val="006427CA"/>
    <w:rsid w:val="00643EAB"/>
    <w:rsid w:val="00643F63"/>
    <w:rsid w:val="006457DB"/>
    <w:rsid w:val="00646DD6"/>
    <w:rsid w:val="00647CF2"/>
    <w:rsid w:val="0065188A"/>
    <w:rsid w:val="00651F03"/>
    <w:rsid w:val="00652498"/>
    <w:rsid w:val="0065302E"/>
    <w:rsid w:val="006554B1"/>
    <w:rsid w:val="00656019"/>
    <w:rsid w:val="00657D42"/>
    <w:rsid w:val="00660223"/>
    <w:rsid w:val="006608FB"/>
    <w:rsid w:val="0066254A"/>
    <w:rsid w:val="00663DC1"/>
    <w:rsid w:val="00664A0D"/>
    <w:rsid w:val="006655C3"/>
    <w:rsid w:val="00666B6A"/>
    <w:rsid w:val="00667E85"/>
    <w:rsid w:val="00672467"/>
    <w:rsid w:val="00672710"/>
    <w:rsid w:val="00674738"/>
    <w:rsid w:val="00675268"/>
    <w:rsid w:val="00677437"/>
    <w:rsid w:val="00682D3B"/>
    <w:rsid w:val="00684766"/>
    <w:rsid w:val="00685326"/>
    <w:rsid w:val="006855E7"/>
    <w:rsid w:val="006865FE"/>
    <w:rsid w:val="00686CAE"/>
    <w:rsid w:val="006909A4"/>
    <w:rsid w:val="00691F40"/>
    <w:rsid w:val="00692389"/>
    <w:rsid w:val="006924F7"/>
    <w:rsid w:val="00692A40"/>
    <w:rsid w:val="0069327A"/>
    <w:rsid w:val="00694740"/>
    <w:rsid w:val="00696E84"/>
    <w:rsid w:val="006A3F47"/>
    <w:rsid w:val="006A58A9"/>
    <w:rsid w:val="006A6EE7"/>
    <w:rsid w:val="006A7A60"/>
    <w:rsid w:val="006B0070"/>
    <w:rsid w:val="006B0D28"/>
    <w:rsid w:val="006B1B31"/>
    <w:rsid w:val="006B1B83"/>
    <w:rsid w:val="006B3DDE"/>
    <w:rsid w:val="006B4310"/>
    <w:rsid w:val="006B5AEE"/>
    <w:rsid w:val="006C120F"/>
    <w:rsid w:val="006C1CF4"/>
    <w:rsid w:val="006C4098"/>
    <w:rsid w:val="006C4340"/>
    <w:rsid w:val="006C4966"/>
    <w:rsid w:val="006C5BB3"/>
    <w:rsid w:val="006C7023"/>
    <w:rsid w:val="006D27B2"/>
    <w:rsid w:val="006D342E"/>
    <w:rsid w:val="006D64E8"/>
    <w:rsid w:val="006E2B8F"/>
    <w:rsid w:val="006E3BF2"/>
    <w:rsid w:val="006F2BD0"/>
    <w:rsid w:val="006F3364"/>
    <w:rsid w:val="006F4081"/>
    <w:rsid w:val="006F6B4C"/>
    <w:rsid w:val="006F701B"/>
    <w:rsid w:val="006F789E"/>
    <w:rsid w:val="007007BD"/>
    <w:rsid w:val="00702067"/>
    <w:rsid w:val="00702A49"/>
    <w:rsid w:val="00705659"/>
    <w:rsid w:val="00706328"/>
    <w:rsid w:val="0070693C"/>
    <w:rsid w:val="00706B39"/>
    <w:rsid w:val="00710DF0"/>
    <w:rsid w:val="007118F7"/>
    <w:rsid w:val="007146F2"/>
    <w:rsid w:val="00714D1B"/>
    <w:rsid w:val="0071539B"/>
    <w:rsid w:val="00721844"/>
    <w:rsid w:val="00722A85"/>
    <w:rsid w:val="00725FDC"/>
    <w:rsid w:val="00726FF5"/>
    <w:rsid w:val="00730BD6"/>
    <w:rsid w:val="00732450"/>
    <w:rsid w:val="00733F23"/>
    <w:rsid w:val="00735A85"/>
    <w:rsid w:val="00735EF4"/>
    <w:rsid w:val="007401FE"/>
    <w:rsid w:val="00743410"/>
    <w:rsid w:val="007437DD"/>
    <w:rsid w:val="0075262D"/>
    <w:rsid w:val="0075503B"/>
    <w:rsid w:val="00760640"/>
    <w:rsid w:val="007610D5"/>
    <w:rsid w:val="00762522"/>
    <w:rsid w:val="00763853"/>
    <w:rsid w:val="0076494E"/>
    <w:rsid w:val="00764F14"/>
    <w:rsid w:val="007670B9"/>
    <w:rsid w:val="007705E7"/>
    <w:rsid w:val="00772AA7"/>
    <w:rsid w:val="00772C67"/>
    <w:rsid w:val="00774CA6"/>
    <w:rsid w:val="007756FB"/>
    <w:rsid w:val="007804AB"/>
    <w:rsid w:val="007833F0"/>
    <w:rsid w:val="0078381A"/>
    <w:rsid w:val="007839EA"/>
    <w:rsid w:val="00784135"/>
    <w:rsid w:val="00784D84"/>
    <w:rsid w:val="00785F87"/>
    <w:rsid w:val="0078603A"/>
    <w:rsid w:val="00786C23"/>
    <w:rsid w:val="00792283"/>
    <w:rsid w:val="00792933"/>
    <w:rsid w:val="00793382"/>
    <w:rsid w:val="007935FC"/>
    <w:rsid w:val="007939C8"/>
    <w:rsid w:val="007961CD"/>
    <w:rsid w:val="007A0296"/>
    <w:rsid w:val="007A07C5"/>
    <w:rsid w:val="007A07EB"/>
    <w:rsid w:val="007A26FD"/>
    <w:rsid w:val="007A3DA0"/>
    <w:rsid w:val="007B066B"/>
    <w:rsid w:val="007B0D47"/>
    <w:rsid w:val="007B1AE4"/>
    <w:rsid w:val="007B2E8C"/>
    <w:rsid w:val="007B41AF"/>
    <w:rsid w:val="007B58C0"/>
    <w:rsid w:val="007B5F73"/>
    <w:rsid w:val="007C0002"/>
    <w:rsid w:val="007C131E"/>
    <w:rsid w:val="007C1DD6"/>
    <w:rsid w:val="007C4653"/>
    <w:rsid w:val="007C4D2C"/>
    <w:rsid w:val="007C78C3"/>
    <w:rsid w:val="007D0663"/>
    <w:rsid w:val="007D1278"/>
    <w:rsid w:val="007D1A10"/>
    <w:rsid w:val="007D1DB3"/>
    <w:rsid w:val="007D3366"/>
    <w:rsid w:val="007D5F85"/>
    <w:rsid w:val="007D6B8D"/>
    <w:rsid w:val="007E0F24"/>
    <w:rsid w:val="007E1BEC"/>
    <w:rsid w:val="007E2CF2"/>
    <w:rsid w:val="007E5F70"/>
    <w:rsid w:val="007E64B5"/>
    <w:rsid w:val="007E6D95"/>
    <w:rsid w:val="007E6DAA"/>
    <w:rsid w:val="007E7AF1"/>
    <w:rsid w:val="007F0F57"/>
    <w:rsid w:val="007F2674"/>
    <w:rsid w:val="007F37B3"/>
    <w:rsid w:val="007F4282"/>
    <w:rsid w:val="007F7DF0"/>
    <w:rsid w:val="008017E8"/>
    <w:rsid w:val="008018FD"/>
    <w:rsid w:val="00804750"/>
    <w:rsid w:val="00805F64"/>
    <w:rsid w:val="008060DA"/>
    <w:rsid w:val="00806BA5"/>
    <w:rsid w:val="008105C4"/>
    <w:rsid w:val="00810BAF"/>
    <w:rsid w:val="00812111"/>
    <w:rsid w:val="00812410"/>
    <w:rsid w:val="00814B30"/>
    <w:rsid w:val="00815277"/>
    <w:rsid w:val="00817C53"/>
    <w:rsid w:val="008203B4"/>
    <w:rsid w:val="00820738"/>
    <w:rsid w:val="008210C7"/>
    <w:rsid w:val="00822CC1"/>
    <w:rsid w:val="00825CE7"/>
    <w:rsid w:val="008270B3"/>
    <w:rsid w:val="00827512"/>
    <w:rsid w:val="0082754E"/>
    <w:rsid w:val="00830D41"/>
    <w:rsid w:val="008313CA"/>
    <w:rsid w:val="00833985"/>
    <w:rsid w:val="00836BAA"/>
    <w:rsid w:val="008437A6"/>
    <w:rsid w:val="008441C4"/>
    <w:rsid w:val="008452B7"/>
    <w:rsid w:val="00845DF7"/>
    <w:rsid w:val="00846DA7"/>
    <w:rsid w:val="00847FA2"/>
    <w:rsid w:val="00851A6B"/>
    <w:rsid w:val="008572A4"/>
    <w:rsid w:val="00861465"/>
    <w:rsid w:val="00862020"/>
    <w:rsid w:val="00862907"/>
    <w:rsid w:val="0086438E"/>
    <w:rsid w:val="00864BA4"/>
    <w:rsid w:val="00866D7A"/>
    <w:rsid w:val="008718FD"/>
    <w:rsid w:val="00873092"/>
    <w:rsid w:val="00874568"/>
    <w:rsid w:val="008774C5"/>
    <w:rsid w:val="00881BFE"/>
    <w:rsid w:val="00883606"/>
    <w:rsid w:val="00885D0C"/>
    <w:rsid w:val="00887D10"/>
    <w:rsid w:val="0089091C"/>
    <w:rsid w:val="00894E8F"/>
    <w:rsid w:val="0089563B"/>
    <w:rsid w:val="008961E6"/>
    <w:rsid w:val="0089772C"/>
    <w:rsid w:val="008A13A8"/>
    <w:rsid w:val="008A171D"/>
    <w:rsid w:val="008A1989"/>
    <w:rsid w:val="008A2662"/>
    <w:rsid w:val="008A2780"/>
    <w:rsid w:val="008A2B45"/>
    <w:rsid w:val="008A2DC3"/>
    <w:rsid w:val="008A51B5"/>
    <w:rsid w:val="008A5300"/>
    <w:rsid w:val="008B1DBB"/>
    <w:rsid w:val="008B759B"/>
    <w:rsid w:val="008C19D3"/>
    <w:rsid w:val="008C2091"/>
    <w:rsid w:val="008C3135"/>
    <w:rsid w:val="008C7961"/>
    <w:rsid w:val="008C7D3D"/>
    <w:rsid w:val="008D09E5"/>
    <w:rsid w:val="008D0EDD"/>
    <w:rsid w:val="008D3A7B"/>
    <w:rsid w:val="008E090E"/>
    <w:rsid w:val="008E1241"/>
    <w:rsid w:val="008E1EB5"/>
    <w:rsid w:val="008E2D18"/>
    <w:rsid w:val="008E59E5"/>
    <w:rsid w:val="008E682B"/>
    <w:rsid w:val="008E76BF"/>
    <w:rsid w:val="008E7763"/>
    <w:rsid w:val="008F22F3"/>
    <w:rsid w:val="008F618C"/>
    <w:rsid w:val="008F6803"/>
    <w:rsid w:val="008F7DF2"/>
    <w:rsid w:val="009003E8"/>
    <w:rsid w:val="00901336"/>
    <w:rsid w:val="00905FA7"/>
    <w:rsid w:val="00906DD8"/>
    <w:rsid w:val="00910EA9"/>
    <w:rsid w:val="0091278B"/>
    <w:rsid w:val="00913C8C"/>
    <w:rsid w:val="00915C60"/>
    <w:rsid w:val="009164B7"/>
    <w:rsid w:val="00916E56"/>
    <w:rsid w:val="00922955"/>
    <w:rsid w:val="00925880"/>
    <w:rsid w:val="00927EC1"/>
    <w:rsid w:val="009316B0"/>
    <w:rsid w:val="00934026"/>
    <w:rsid w:val="00934215"/>
    <w:rsid w:val="00936425"/>
    <w:rsid w:val="009367FE"/>
    <w:rsid w:val="0094519D"/>
    <w:rsid w:val="00950D6B"/>
    <w:rsid w:val="009525A0"/>
    <w:rsid w:val="00952705"/>
    <w:rsid w:val="00953BB7"/>
    <w:rsid w:val="00953BBF"/>
    <w:rsid w:val="009545D1"/>
    <w:rsid w:val="00954D03"/>
    <w:rsid w:val="009562EA"/>
    <w:rsid w:val="00956F86"/>
    <w:rsid w:val="00957699"/>
    <w:rsid w:val="0096139B"/>
    <w:rsid w:val="009633FD"/>
    <w:rsid w:val="00964D1D"/>
    <w:rsid w:val="00965BF1"/>
    <w:rsid w:val="009663E2"/>
    <w:rsid w:val="00972C4B"/>
    <w:rsid w:val="00975E90"/>
    <w:rsid w:val="00976323"/>
    <w:rsid w:val="00977398"/>
    <w:rsid w:val="00977D49"/>
    <w:rsid w:val="00977DD4"/>
    <w:rsid w:val="00980171"/>
    <w:rsid w:val="00981B9B"/>
    <w:rsid w:val="00982540"/>
    <w:rsid w:val="00983328"/>
    <w:rsid w:val="00983706"/>
    <w:rsid w:val="009839F3"/>
    <w:rsid w:val="00984778"/>
    <w:rsid w:val="0098580B"/>
    <w:rsid w:val="00987A5B"/>
    <w:rsid w:val="00990ED9"/>
    <w:rsid w:val="009920E0"/>
    <w:rsid w:val="0099362B"/>
    <w:rsid w:val="009947FA"/>
    <w:rsid w:val="00994A1A"/>
    <w:rsid w:val="00997C98"/>
    <w:rsid w:val="00997D98"/>
    <w:rsid w:val="009A0F50"/>
    <w:rsid w:val="009A1F3D"/>
    <w:rsid w:val="009A4C32"/>
    <w:rsid w:val="009A4D3D"/>
    <w:rsid w:val="009A5814"/>
    <w:rsid w:val="009A5B5D"/>
    <w:rsid w:val="009A66B2"/>
    <w:rsid w:val="009B0FD6"/>
    <w:rsid w:val="009B4B94"/>
    <w:rsid w:val="009C1F85"/>
    <w:rsid w:val="009C52C1"/>
    <w:rsid w:val="009C6D55"/>
    <w:rsid w:val="009C737B"/>
    <w:rsid w:val="009D4290"/>
    <w:rsid w:val="009D4DAE"/>
    <w:rsid w:val="009D7C87"/>
    <w:rsid w:val="009E1890"/>
    <w:rsid w:val="009E38A2"/>
    <w:rsid w:val="009E5CF3"/>
    <w:rsid w:val="009E670F"/>
    <w:rsid w:val="009F1159"/>
    <w:rsid w:val="009F2EC3"/>
    <w:rsid w:val="009F4FA4"/>
    <w:rsid w:val="009F5EEF"/>
    <w:rsid w:val="009F62FF"/>
    <w:rsid w:val="009F693E"/>
    <w:rsid w:val="009F76EE"/>
    <w:rsid w:val="00A00266"/>
    <w:rsid w:val="00A016C5"/>
    <w:rsid w:val="00A06BF6"/>
    <w:rsid w:val="00A10D43"/>
    <w:rsid w:val="00A10EC3"/>
    <w:rsid w:val="00A119B1"/>
    <w:rsid w:val="00A11D5F"/>
    <w:rsid w:val="00A12488"/>
    <w:rsid w:val="00A13495"/>
    <w:rsid w:val="00A13EC7"/>
    <w:rsid w:val="00A146FA"/>
    <w:rsid w:val="00A14CEE"/>
    <w:rsid w:val="00A16C05"/>
    <w:rsid w:val="00A24013"/>
    <w:rsid w:val="00A24F4C"/>
    <w:rsid w:val="00A3039C"/>
    <w:rsid w:val="00A3208E"/>
    <w:rsid w:val="00A322A8"/>
    <w:rsid w:val="00A33CA6"/>
    <w:rsid w:val="00A34424"/>
    <w:rsid w:val="00A36BFD"/>
    <w:rsid w:val="00A37120"/>
    <w:rsid w:val="00A37D5A"/>
    <w:rsid w:val="00A409A8"/>
    <w:rsid w:val="00A425AB"/>
    <w:rsid w:val="00A438B6"/>
    <w:rsid w:val="00A4459A"/>
    <w:rsid w:val="00A44C40"/>
    <w:rsid w:val="00A44D38"/>
    <w:rsid w:val="00A44E35"/>
    <w:rsid w:val="00A4580E"/>
    <w:rsid w:val="00A45861"/>
    <w:rsid w:val="00A45E88"/>
    <w:rsid w:val="00A50C86"/>
    <w:rsid w:val="00A51D5B"/>
    <w:rsid w:val="00A51E77"/>
    <w:rsid w:val="00A5290C"/>
    <w:rsid w:val="00A54408"/>
    <w:rsid w:val="00A57B9F"/>
    <w:rsid w:val="00A60302"/>
    <w:rsid w:val="00A60C40"/>
    <w:rsid w:val="00A643E2"/>
    <w:rsid w:val="00A6532C"/>
    <w:rsid w:val="00A70A89"/>
    <w:rsid w:val="00A75135"/>
    <w:rsid w:val="00A77BD9"/>
    <w:rsid w:val="00A77DC1"/>
    <w:rsid w:val="00A8203F"/>
    <w:rsid w:val="00A8300C"/>
    <w:rsid w:val="00A909D4"/>
    <w:rsid w:val="00A9178E"/>
    <w:rsid w:val="00A93167"/>
    <w:rsid w:val="00A9754F"/>
    <w:rsid w:val="00A97B56"/>
    <w:rsid w:val="00AA08EC"/>
    <w:rsid w:val="00AA108F"/>
    <w:rsid w:val="00AA1964"/>
    <w:rsid w:val="00AA38FE"/>
    <w:rsid w:val="00AA415B"/>
    <w:rsid w:val="00AA6283"/>
    <w:rsid w:val="00AA6373"/>
    <w:rsid w:val="00AA6563"/>
    <w:rsid w:val="00AA7A62"/>
    <w:rsid w:val="00AB01EB"/>
    <w:rsid w:val="00AB25B1"/>
    <w:rsid w:val="00AB3382"/>
    <w:rsid w:val="00AB3C3A"/>
    <w:rsid w:val="00AB41CC"/>
    <w:rsid w:val="00AB4549"/>
    <w:rsid w:val="00AB458D"/>
    <w:rsid w:val="00AB57C7"/>
    <w:rsid w:val="00AB57D3"/>
    <w:rsid w:val="00AB57EA"/>
    <w:rsid w:val="00AB5859"/>
    <w:rsid w:val="00AB7F36"/>
    <w:rsid w:val="00AC00C7"/>
    <w:rsid w:val="00AC1452"/>
    <w:rsid w:val="00AC752F"/>
    <w:rsid w:val="00AD1C9F"/>
    <w:rsid w:val="00AD3225"/>
    <w:rsid w:val="00AD438B"/>
    <w:rsid w:val="00AD45E2"/>
    <w:rsid w:val="00AD4B36"/>
    <w:rsid w:val="00AD583F"/>
    <w:rsid w:val="00AE168A"/>
    <w:rsid w:val="00AE2CB6"/>
    <w:rsid w:val="00AE3F15"/>
    <w:rsid w:val="00AE4E30"/>
    <w:rsid w:val="00AF0B64"/>
    <w:rsid w:val="00AF51EF"/>
    <w:rsid w:val="00AF6BB4"/>
    <w:rsid w:val="00AF7076"/>
    <w:rsid w:val="00B0035B"/>
    <w:rsid w:val="00B00E36"/>
    <w:rsid w:val="00B02BFC"/>
    <w:rsid w:val="00B02DFA"/>
    <w:rsid w:val="00B04BD4"/>
    <w:rsid w:val="00B0580B"/>
    <w:rsid w:val="00B05C30"/>
    <w:rsid w:val="00B1028D"/>
    <w:rsid w:val="00B10771"/>
    <w:rsid w:val="00B10DC3"/>
    <w:rsid w:val="00B12D1B"/>
    <w:rsid w:val="00B1580C"/>
    <w:rsid w:val="00B16E3B"/>
    <w:rsid w:val="00B17FAD"/>
    <w:rsid w:val="00B20702"/>
    <w:rsid w:val="00B21DDA"/>
    <w:rsid w:val="00B23547"/>
    <w:rsid w:val="00B24AB8"/>
    <w:rsid w:val="00B25026"/>
    <w:rsid w:val="00B260CB"/>
    <w:rsid w:val="00B308FE"/>
    <w:rsid w:val="00B3130F"/>
    <w:rsid w:val="00B32363"/>
    <w:rsid w:val="00B32A57"/>
    <w:rsid w:val="00B34D0C"/>
    <w:rsid w:val="00B3508F"/>
    <w:rsid w:val="00B35925"/>
    <w:rsid w:val="00B404F0"/>
    <w:rsid w:val="00B406B7"/>
    <w:rsid w:val="00B40F64"/>
    <w:rsid w:val="00B42BE1"/>
    <w:rsid w:val="00B44248"/>
    <w:rsid w:val="00B44FC5"/>
    <w:rsid w:val="00B4575C"/>
    <w:rsid w:val="00B50153"/>
    <w:rsid w:val="00B51BD2"/>
    <w:rsid w:val="00B555AC"/>
    <w:rsid w:val="00B6741E"/>
    <w:rsid w:val="00B67E57"/>
    <w:rsid w:val="00B71218"/>
    <w:rsid w:val="00B713F4"/>
    <w:rsid w:val="00B7396A"/>
    <w:rsid w:val="00B741D1"/>
    <w:rsid w:val="00B7471E"/>
    <w:rsid w:val="00B74C82"/>
    <w:rsid w:val="00B7606A"/>
    <w:rsid w:val="00B767E5"/>
    <w:rsid w:val="00B7703D"/>
    <w:rsid w:val="00B82A3E"/>
    <w:rsid w:val="00B85AE4"/>
    <w:rsid w:val="00B86095"/>
    <w:rsid w:val="00B9165C"/>
    <w:rsid w:val="00B93619"/>
    <w:rsid w:val="00B939CD"/>
    <w:rsid w:val="00B94BFC"/>
    <w:rsid w:val="00B95661"/>
    <w:rsid w:val="00BA1618"/>
    <w:rsid w:val="00BA2273"/>
    <w:rsid w:val="00BA4B92"/>
    <w:rsid w:val="00BA68A0"/>
    <w:rsid w:val="00BA7295"/>
    <w:rsid w:val="00BA79D6"/>
    <w:rsid w:val="00BB060F"/>
    <w:rsid w:val="00BB2B46"/>
    <w:rsid w:val="00BB5B79"/>
    <w:rsid w:val="00BC13A4"/>
    <w:rsid w:val="00BC1CFA"/>
    <w:rsid w:val="00BC1D26"/>
    <w:rsid w:val="00BC2110"/>
    <w:rsid w:val="00BC775C"/>
    <w:rsid w:val="00BD04AC"/>
    <w:rsid w:val="00BD28BF"/>
    <w:rsid w:val="00BD2E79"/>
    <w:rsid w:val="00BD3AF5"/>
    <w:rsid w:val="00BD6EC4"/>
    <w:rsid w:val="00BD778F"/>
    <w:rsid w:val="00BE2689"/>
    <w:rsid w:val="00BE3B60"/>
    <w:rsid w:val="00BE5202"/>
    <w:rsid w:val="00BF1CC1"/>
    <w:rsid w:val="00BF2464"/>
    <w:rsid w:val="00BF4C77"/>
    <w:rsid w:val="00C0209A"/>
    <w:rsid w:val="00C06239"/>
    <w:rsid w:val="00C07378"/>
    <w:rsid w:val="00C10E62"/>
    <w:rsid w:val="00C1292C"/>
    <w:rsid w:val="00C13D69"/>
    <w:rsid w:val="00C14C57"/>
    <w:rsid w:val="00C15214"/>
    <w:rsid w:val="00C154F6"/>
    <w:rsid w:val="00C1653F"/>
    <w:rsid w:val="00C21036"/>
    <w:rsid w:val="00C226D8"/>
    <w:rsid w:val="00C32498"/>
    <w:rsid w:val="00C326B8"/>
    <w:rsid w:val="00C32BE4"/>
    <w:rsid w:val="00C40BD0"/>
    <w:rsid w:val="00C424EF"/>
    <w:rsid w:val="00C424F0"/>
    <w:rsid w:val="00C432B7"/>
    <w:rsid w:val="00C43745"/>
    <w:rsid w:val="00C451F1"/>
    <w:rsid w:val="00C4570F"/>
    <w:rsid w:val="00C46499"/>
    <w:rsid w:val="00C47F1B"/>
    <w:rsid w:val="00C52494"/>
    <w:rsid w:val="00C52901"/>
    <w:rsid w:val="00C52F29"/>
    <w:rsid w:val="00C541D6"/>
    <w:rsid w:val="00C55FB9"/>
    <w:rsid w:val="00C56185"/>
    <w:rsid w:val="00C6120C"/>
    <w:rsid w:val="00C61238"/>
    <w:rsid w:val="00C61924"/>
    <w:rsid w:val="00C632AE"/>
    <w:rsid w:val="00C63ECC"/>
    <w:rsid w:val="00C6730D"/>
    <w:rsid w:val="00C67531"/>
    <w:rsid w:val="00C675A4"/>
    <w:rsid w:val="00C72A21"/>
    <w:rsid w:val="00C73B10"/>
    <w:rsid w:val="00C73E98"/>
    <w:rsid w:val="00C74583"/>
    <w:rsid w:val="00C77A11"/>
    <w:rsid w:val="00C8195B"/>
    <w:rsid w:val="00C837B1"/>
    <w:rsid w:val="00C83A7B"/>
    <w:rsid w:val="00C86AC2"/>
    <w:rsid w:val="00C8715D"/>
    <w:rsid w:val="00C9021E"/>
    <w:rsid w:val="00C9083E"/>
    <w:rsid w:val="00C9114D"/>
    <w:rsid w:val="00C91BBC"/>
    <w:rsid w:val="00C934E4"/>
    <w:rsid w:val="00C96E98"/>
    <w:rsid w:val="00CA16F4"/>
    <w:rsid w:val="00CA23A1"/>
    <w:rsid w:val="00CA248D"/>
    <w:rsid w:val="00CA3A25"/>
    <w:rsid w:val="00CA3FFA"/>
    <w:rsid w:val="00CB0848"/>
    <w:rsid w:val="00CB0EC2"/>
    <w:rsid w:val="00CB1726"/>
    <w:rsid w:val="00CB3C74"/>
    <w:rsid w:val="00CB4CC7"/>
    <w:rsid w:val="00CB7F15"/>
    <w:rsid w:val="00CC0E3A"/>
    <w:rsid w:val="00CD06FB"/>
    <w:rsid w:val="00CD125F"/>
    <w:rsid w:val="00CE0080"/>
    <w:rsid w:val="00CE06F7"/>
    <w:rsid w:val="00CE07AD"/>
    <w:rsid w:val="00CE2005"/>
    <w:rsid w:val="00CE28D7"/>
    <w:rsid w:val="00CE30E8"/>
    <w:rsid w:val="00CE3A92"/>
    <w:rsid w:val="00CE5203"/>
    <w:rsid w:val="00CE53AA"/>
    <w:rsid w:val="00CE6188"/>
    <w:rsid w:val="00CF01E4"/>
    <w:rsid w:val="00CF11F9"/>
    <w:rsid w:val="00CF2DDB"/>
    <w:rsid w:val="00CF3C85"/>
    <w:rsid w:val="00CF449A"/>
    <w:rsid w:val="00CF4B0D"/>
    <w:rsid w:val="00CF4F65"/>
    <w:rsid w:val="00CF5BDC"/>
    <w:rsid w:val="00CF6181"/>
    <w:rsid w:val="00D02168"/>
    <w:rsid w:val="00D05373"/>
    <w:rsid w:val="00D06543"/>
    <w:rsid w:val="00D06937"/>
    <w:rsid w:val="00D15A36"/>
    <w:rsid w:val="00D175E9"/>
    <w:rsid w:val="00D22CE1"/>
    <w:rsid w:val="00D2304E"/>
    <w:rsid w:val="00D237D9"/>
    <w:rsid w:val="00D238CD"/>
    <w:rsid w:val="00D26B20"/>
    <w:rsid w:val="00D26D28"/>
    <w:rsid w:val="00D27150"/>
    <w:rsid w:val="00D3032B"/>
    <w:rsid w:val="00D32452"/>
    <w:rsid w:val="00D36D69"/>
    <w:rsid w:val="00D45322"/>
    <w:rsid w:val="00D4534C"/>
    <w:rsid w:val="00D45730"/>
    <w:rsid w:val="00D517A1"/>
    <w:rsid w:val="00D51BD2"/>
    <w:rsid w:val="00D52EA6"/>
    <w:rsid w:val="00D531B8"/>
    <w:rsid w:val="00D55E69"/>
    <w:rsid w:val="00D564B1"/>
    <w:rsid w:val="00D57C0A"/>
    <w:rsid w:val="00D57E14"/>
    <w:rsid w:val="00D60652"/>
    <w:rsid w:val="00D61D6C"/>
    <w:rsid w:val="00D63858"/>
    <w:rsid w:val="00D65B64"/>
    <w:rsid w:val="00D66311"/>
    <w:rsid w:val="00D67D3E"/>
    <w:rsid w:val="00D71B8A"/>
    <w:rsid w:val="00D71EAE"/>
    <w:rsid w:val="00D722A3"/>
    <w:rsid w:val="00D744B6"/>
    <w:rsid w:val="00D75003"/>
    <w:rsid w:val="00D760DB"/>
    <w:rsid w:val="00D80B20"/>
    <w:rsid w:val="00D812E4"/>
    <w:rsid w:val="00D84D6D"/>
    <w:rsid w:val="00D874C6"/>
    <w:rsid w:val="00D91E04"/>
    <w:rsid w:val="00D92FB0"/>
    <w:rsid w:val="00D95B61"/>
    <w:rsid w:val="00D96EC5"/>
    <w:rsid w:val="00DA0324"/>
    <w:rsid w:val="00DA111F"/>
    <w:rsid w:val="00DA236D"/>
    <w:rsid w:val="00DB00DC"/>
    <w:rsid w:val="00DB0B72"/>
    <w:rsid w:val="00DB3F5F"/>
    <w:rsid w:val="00DC0231"/>
    <w:rsid w:val="00DC2C74"/>
    <w:rsid w:val="00DC5106"/>
    <w:rsid w:val="00DC7A59"/>
    <w:rsid w:val="00DD0108"/>
    <w:rsid w:val="00DD10D9"/>
    <w:rsid w:val="00DD13E0"/>
    <w:rsid w:val="00DD2A13"/>
    <w:rsid w:val="00DD63AD"/>
    <w:rsid w:val="00DD63DA"/>
    <w:rsid w:val="00DD765D"/>
    <w:rsid w:val="00DE0625"/>
    <w:rsid w:val="00DE1124"/>
    <w:rsid w:val="00DE3821"/>
    <w:rsid w:val="00DE3D90"/>
    <w:rsid w:val="00DE521C"/>
    <w:rsid w:val="00DF07AD"/>
    <w:rsid w:val="00DF18FC"/>
    <w:rsid w:val="00DF3289"/>
    <w:rsid w:val="00DF3CBC"/>
    <w:rsid w:val="00DF4FC9"/>
    <w:rsid w:val="00DF53BA"/>
    <w:rsid w:val="00DF6EF0"/>
    <w:rsid w:val="00E00069"/>
    <w:rsid w:val="00E0169F"/>
    <w:rsid w:val="00E037B7"/>
    <w:rsid w:val="00E03E2F"/>
    <w:rsid w:val="00E04EB1"/>
    <w:rsid w:val="00E07878"/>
    <w:rsid w:val="00E11110"/>
    <w:rsid w:val="00E131AC"/>
    <w:rsid w:val="00E158EC"/>
    <w:rsid w:val="00E20AE9"/>
    <w:rsid w:val="00E21835"/>
    <w:rsid w:val="00E22BB2"/>
    <w:rsid w:val="00E22FC4"/>
    <w:rsid w:val="00E24587"/>
    <w:rsid w:val="00E26158"/>
    <w:rsid w:val="00E275F9"/>
    <w:rsid w:val="00E30105"/>
    <w:rsid w:val="00E316DA"/>
    <w:rsid w:val="00E31D77"/>
    <w:rsid w:val="00E42B87"/>
    <w:rsid w:val="00E42F8A"/>
    <w:rsid w:val="00E4382C"/>
    <w:rsid w:val="00E458FA"/>
    <w:rsid w:val="00E47181"/>
    <w:rsid w:val="00E5116D"/>
    <w:rsid w:val="00E51879"/>
    <w:rsid w:val="00E52762"/>
    <w:rsid w:val="00E52D24"/>
    <w:rsid w:val="00E55E84"/>
    <w:rsid w:val="00E56B72"/>
    <w:rsid w:val="00E60D8F"/>
    <w:rsid w:val="00E62008"/>
    <w:rsid w:val="00E63872"/>
    <w:rsid w:val="00E643A0"/>
    <w:rsid w:val="00E65575"/>
    <w:rsid w:val="00E70339"/>
    <w:rsid w:val="00E70737"/>
    <w:rsid w:val="00E72CB8"/>
    <w:rsid w:val="00E730C4"/>
    <w:rsid w:val="00E73893"/>
    <w:rsid w:val="00E74CB0"/>
    <w:rsid w:val="00E74D8B"/>
    <w:rsid w:val="00E76EB0"/>
    <w:rsid w:val="00E77141"/>
    <w:rsid w:val="00E773F9"/>
    <w:rsid w:val="00E8205F"/>
    <w:rsid w:val="00E82843"/>
    <w:rsid w:val="00E82CCB"/>
    <w:rsid w:val="00E86E98"/>
    <w:rsid w:val="00E87604"/>
    <w:rsid w:val="00E879FD"/>
    <w:rsid w:val="00E90A57"/>
    <w:rsid w:val="00E93F94"/>
    <w:rsid w:val="00E9462A"/>
    <w:rsid w:val="00E94830"/>
    <w:rsid w:val="00E961D5"/>
    <w:rsid w:val="00EA1287"/>
    <w:rsid w:val="00EA1AF0"/>
    <w:rsid w:val="00EA232C"/>
    <w:rsid w:val="00EA527E"/>
    <w:rsid w:val="00EA5FA1"/>
    <w:rsid w:val="00EA645E"/>
    <w:rsid w:val="00EA76A0"/>
    <w:rsid w:val="00EB050E"/>
    <w:rsid w:val="00EB1818"/>
    <w:rsid w:val="00EB2BF6"/>
    <w:rsid w:val="00EB376F"/>
    <w:rsid w:val="00EB53E4"/>
    <w:rsid w:val="00EC0E57"/>
    <w:rsid w:val="00EC1399"/>
    <w:rsid w:val="00EC1490"/>
    <w:rsid w:val="00EC2392"/>
    <w:rsid w:val="00EC4E42"/>
    <w:rsid w:val="00ED0735"/>
    <w:rsid w:val="00ED0B51"/>
    <w:rsid w:val="00ED6F62"/>
    <w:rsid w:val="00ED7329"/>
    <w:rsid w:val="00EE5A4F"/>
    <w:rsid w:val="00EE5BF2"/>
    <w:rsid w:val="00EE5DD3"/>
    <w:rsid w:val="00EE663A"/>
    <w:rsid w:val="00EE7EF5"/>
    <w:rsid w:val="00EF0B31"/>
    <w:rsid w:val="00EF1B0C"/>
    <w:rsid w:val="00EF3C4D"/>
    <w:rsid w:val="00EF54F9"/>
    <w:rsid w:val="00EF6D54"/>
    <w:rsid w:val="00EF7046"/>
    <w:rsid w:val="00F032E5"/>
    <w:rsid w:val="00F0480D"/>
    <w:rsid w:val="00F06673"/>
    <w:rsid w:val="00F07288"/>
    <w:rsid w:val="00F1055D"/>
    <w:rsid w:val="00F1224D"/>
    <w:rsid w:val="00F1274C"/>
    <w:rsid w:val="00F14184"/>
    <w:rsid w:val="00F141B8"/>
    <w:rsid w:val="00F144B1"/>
    <w:rsid w:val="00F15986"/>
    <w:rsid w:val="00F21463"/>
    <w:rsid w:val="00F2164A"/>
    <w:rsid w:val="00F22ACC"/>
    <w:rsid w:val="00F24904"/>
    <w:rsid w:val="00F2683C"/>
    <w:rsid w:val="00F308A8"/>
    <w:rsid w:val="00F309B7"/>
    <w:rsid w:val="00F34E2D"/>
    <w:rsid w:val="00F36D3B"/>
    <w:rsid w:val="00F40D44"/>
    <w:rsid w:val="00F41E94"/>
    <w:rsid w:val="00F420C0"/>
    <w:rsid w:val="00F43911"/>
    <w:rsid w:val="00F4402C"/>
    <w:rsid w:val="00F454F5"/>
    <w:rsid w:val="00F46C4F"/>
    <w:rsid w:val="00F47011"/>
    <w:rsid w:val="00F472D9"/>
    <w:rsid w:val="00F477AA"/>
    <w:rsid w:val="00F50932"/>
    <w:rsid w:val="00F50E37"/>
    <w:rsid w:val="00F50F65"/>
    <w:rsid w:val="00F51C16"/>
    <w:rsid w:val="00F524C0"/>
    <w:rsid w:val="00F5291E"/>
    <w:rsid w:val="00F53350"/>
    <w:rsid w:val="00F5515A"/>
    <w:rsid w:val="00F56037"/>
    <w:rsid w:val="00F56172"/>
    <w:rsid w:val="00F57180"/>
    <w:rsid w:val="00F5723C"/>
    <w:rsid w:val="00F602BC"/>
    <w:rsid w:val="00F629BC"/>
    <w:rsid w:val="00F65706"/>
    <w:rsid w:val="00F65903"/>
    <w:rsid w:val="00F6680C"/>
    <w:rsid w:val="00F707A9"/>
    <w:rsid w:val="00F70A59"/>
    <w:rsid w:val="00F71CC6"/>
    <w:rsid w:val="00F76E56"/>
    <w:rsid w:val="00F81DAE"/>
    <w:rsid w:val="00F91081"/>
    <w:rsid w:val="00F9122C"/>
    <w:rsid w:val="00F9296D"/>
    <w:rsid w:val="00F970AA"/>
    <w:rsid w:val="00FA35FE"/>
    <w:rsid w:val="00FA4583"/>
    <w:rsid w:val="00FA4A03"/>
    <w:rsid w:val="00FA4DE8"/>
    <w:rsid w:val="00FA51B1"/>
    <w:rsid w:val="00FA61B7"/>
    <w:rsid w:val="00FA680A"/>
    <w:rsid w:val="00FA6FE1"/>
    <w:rsid w:val="00FA728C"/>
    <w:rsid w:val="00FA72C7"/>
    <w:rsid w:val="00FA7CB5"/>
    <w:rsid w:val="00FB0272"/>
    <w:rsid w:val="00FB0C45"/>
    <w:rsid w:val="00FB10E3"/>
    <w:rsid w:val="00FB2EA0"/>
    <w:rsid w:val="00FB4789"/>
    <w:rsid w:val="00FB5AD9"/>
    <w:rsid w:val="00FB5DDA"/>
    <w:rsid w:val="00FC183E"/>
    <w:rsid w:val="00FC259A"/>
    <w:rsid w:val="00FC4117"/>
    <w:rsid w:val="00FC4195"/>
    <w:rsid w:val="00FD0B0A"/>
    <w:rsid w:val="00FD13B6"/>
    <w:rsid w:val="00FD2229"/>
    <w:rsid w:val="00FD27DC"/>
    <w:rsid w:val="00FD29BB"/>
    <w:rsid w:val="00FD4443"/>
    <w:rsid w:val="00FD4738"/>
    <w:rsid w:val="00FD5C9B"/>
    <w:rsid w:val="00FD5CBC"/>
    <w:rsid w:val="00FD6F89"/>
    <w:rsid w:val="00FE0DE1"/>
    <w:rsid w:val="00FE294F"/>
    <w:rsid w:val="00FE2DE7"/>
    <w:rsid w:val="00FE68D3"/>
    <w:rsid w:val="00FE6B83"/>
    <w:rsid w:val="00FE779F"/>
    <w:rsid w:val="00FE7F99"/>
    <w:rsid w:val="00FF1FE5"/>
    <w:rsid w:val="00FF28D3"/>
    <w:rsid w:val="00FF2D35"/>
    <w:rsid w:val="00FF43F7"/>
    <w:rsid w:val="00FF486E"/>
    <w:rsid w:val="00FF593A"/>
    <w:rsid w:val="00FF5D7E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5757F"/>
  <w15:docId w15:val="{2BCE7940-DC38-488D-A9DC-92A96CF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95270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25A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c4">
    <w:name w:val="c4"/>
    <w:basedOn w:val="DefaultParagraphFont"/>
    <w:rsid w:val="0082754E"/>
  </w:style>
  <w:style w:type="paragraph" w:customStyle="1" w:styleId="wordsection1">
    <w:name w:val="wordsection1"/>
    <w:basedOn w:val="Normal"/>
    <w:uiPriority w:val="99"/>
    <w:rsid w:val="0001110D"/>
    <w:pPr>
      <w:spacing w:before="100" w:beforeAutospacing="1" w:after="100" w:afterAutospacing="1"/>
    </w:pPr>
    <w:rPr>
      <w:rFonts w:eastAsiaTheme="minorHAnsi"/>
    </w:rPr>
  </w:style>
  <w:style w:type="character" w:customStyle="1" w:styleId="ListParagraphChar">
    <w:name w:val="List Paragraph Char"/>
    <w:aliases w:val="H&amp;P List Paragraph Char,2 Char"/>
    <w:basedOn w:val="DefaultParagraphFont"/>
    <w:link w:val="ListParagraph"/>
    <w:uiPriority w:val="34"/>
    <w:locked/>
    <w:rsid w:val="004A75A3"/>
    <w:rPr>
      <w:rFonts w:eastAsia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k.gov.lv/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sabiedribas_lidzdaliba/tiesibu_aktu_projekti/azartspelu_un_izlozu_organizesanas_politi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94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28FB-BAAF-433A-93B7-ADE543B5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E98176-B9D9-4839-9ACF-813F34F48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671F2-B5D3-42C0-BE92-6EAAB8A349BF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C0504B37-BBC9-47FF-9709-313F4042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6389</Words>
  <Characters>3643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“Noteikumi par izložu un azartspēļu nodokļa pārskatu veidlapu paraugiem un to aizpildīšanas kārtību” sākotnējās ietekmes novērtējuma ziņojums (anotācija)</vt:lpstr>
    </vt:vector>
  </TitlesOfParts>
  <Company>Valsts ieņēmumu dienests/Finanšu ministrija</Company>
  <LinksUpToDate>false</LinksUpToDate>
  <CharactersWithSpaces>10012</CharactersWithSpaces>
  <SharedDoc>false</SharedDoc>
  <HLinks>
    <vt:vector size="18" baseType="variant">
      <vt:variant>
        <vt:i4>524559</vt:i4>
      </vt:variant>
      <vt:variant>
        <vt:i4>6</vt:i4>
      </vt:variant>
      <vt:variant>
        <vt:i4>0</vt:i4>
      </vt:variant>
      <vt:variant>
        <vt:i4>5</vt:i4>
      </vt:variant>
      <vt:variant>
        <vt:lpwstr>mailto:Inese.Riekstiņa@vid.gov.lv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>p6</vt:lpwstr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http://likumi.lv/doc.php?id=215302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“Noteikumi par izložu un azartspēļu nodokļa pārskatu veidlapu paraugiem un to aizpildīšanas kārtību” sākotnējās ietekmes novērtējuma ziņojums (anotācija)</dc:title>
  <dc:subject>MK noteikumu projekta anotācija</dc:subject>
  <dc:creator>D.Kudravecs</dc:creator>
  <dc:description>67122042, Diana.Kudravecs@vid.gov.lv</dc:description>
  <cp:lastModifiedBy>Diāna Kudravecs</cp:lastModifiedBy>
  <cp:revision>2</cp:revision>
  <cp:lastPrinted>2019-11-08T09:48:00Z</cp:lastPrinted>
  <dcterms:created xsi:type="dcterms:W3CDTF">2019-11-19T09:26:00Z</dcterms:created>
  <dcterms:modified xsi:type="dcterms:W3CDTF">2019-11-19T09:26:00Z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